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bookmarkStart w:id="0" w:name="_Hlk27395314"/>
    <w:p w:rsidR="00D87977" w:rsidP="00D87977" w14:paraId="44462DA1" w14:textId="5D7C8C78">
      <w:pPr>
        <w:pStyle w:val="ArticleHeader"/>
        <w:rPr>
          <w:rFonts w:asciiTheme="minorHAnsi" w:hAnsiTheme="minorHAnsi" w:cstheme="minorHAnsi"/>
          <w:sz w:val="28"/>
          <w:szCs w:val="36"/>
          <w:lang w:val="en-GB"/>
        </w:rPr>
      </w:pPr>
      <w:r w:rsidR="00E45994">
        <w:rPr>
          <w:rFonts w:asciiTheme="minorHAnsi" w:hAnsiTheme="minorHAnsi" w:cstheme="minorHAnsi"/>
          <w:sz w:val="28"/>
          <w:szCs w:val="36"/>
          <w:lang w:val="en-GB"/>
        </w:rPr>
        <w:drawing>
          <wp:anchor simplePos="0" relativeHeight="251658240" behindDoc="0" locked="1" layoutInCell="1" allowOverlap="1">
            <wp:simplePos x="0" y="0"/>
            <wp:positionH relativeFrom="margin">
              <wp:posOffset>5080000</wp:posOffset>
            </wp:positionH>
            <wp:positionV relativeFrom="margin">
              <wp:posOffset>6350000</wp:posOffset>
            </wp:positionV>
            <wp:extent cx="1645923" cy="1120142"/>
            <wp:wrapNone/>
            <wp:docPr id="10001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8"/>
                    <a:stretch>
                      <a:fillRect/>
                    </a:stretch>
                  </pic:blipFill>
                  <pic:spPr>
                    <a:xfrm>
                      <a:off x="0" y="0"/>
                      <a:ext cx="1645923" cy="1120142"/>
                    </a:xfrm>
                    <a:prstGeom prst="rect">
                      <a:avLst/>
                    </a:prstGeom>
                  </pic:spPr>
                </pic:pic>
              </a:graphicData>
            </a:graphic>
          </wp:anchor>
        </w:drawing>
      </w:r>
      <w:r w:rsidRPr="00706D3B">
        <w:rPr>
          <w:rFonts w:asciiTheme="minorHAnsi" w:hAnsiTheme="minorHAnsi" w:cstheme="minorHAnsi"/>
          <w:noProof/>
          <w:sz w:val="24"/>
          <w:lang w:val="en-GB"/>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topMargin">
                  <wp:posOffset>1911894</wp:posOffset>
                </wp:positionV>
                <wp:extent cx="6647180" cy="50038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6647180" cy="500380"/>
                        </a:xfrm>
                        <a:prstGeom prst="rect">
                          <a:avLst/>
                        </a:prstGeom>
                        <a:noFill/>
                        <a:ln w="6350">
                          <a:noFill/>
                        </a:ln>
                      </wps:spPr>
                      <wps:txbx>
                        <w:txbxContent>
                          <w:p w:rsidR="004D495A" w:rsidRPr="00395734" w:rsidP="004D495A" w14:textId="77777777">
                            <w:pPr>
                              <w:spacing w:after="60" w:line="240" w:lineRule="auto"/>
                              <w:jc w:val="center"/>
                              <w:rPr>
                                <w:rFonts w:cstheme="minorHAnsi"/>
                                <w:b/>
                                <w:sz w:val="24"/>
                                <w:szCs w:val="32"/>
                                <w:lang w:val="en-GB"/>
                              </w:rPr>
                            </w:pPr>
                            <w:r w:rsidRPr="00395734">
                              <w:rPr>
                                <w:rFonts w:cstheme="minorHAnsi"/>
                                <w:sz w:val="24"/>
                                <w:szCs w:val="32"/>
                                <w:lang w:val="en-GB"/>
                              </w:rPr>
                              <w:t xml:space="preserve">Provided by </w:t>
                            </w:r>
                            <w:r w:rsidR="00E407E3">
                              <w:rPr>
                                <w:rFonts w:cstheme="minorHAnsi"/>
                                <w:b/>
                                <w:sz w:val="24"/>
                                <w:szCs w:val="32"/>
                                <w:lang w:val="en-GB"/>
                              </w:rPr>
                              <w:t>RS Risk Solutions Ltd</w:t>
                            </w:r>
                          </w:p>
                          <w:p w:rsidR="004D495A" w:rsidRPr="00331A52" w:rsidP="004D495A" w14:textId="543B98E4">
                            <w:pPr>
                              <w:pStyle w:val="Subhead"/>
                              <w:spacing w:after="40"/>
                              <w:jc w:val="center"/>
                              <w:rPr>
                                <w:rFonts w:asciiTheme="minorHAnsi" w:hAnsiTheme="minorHAnsi" w:cstheme="minorHAnsi"/>
                                <w:b w:val="0"/>
                                <w:sz w:val="24"/>
                                <w:szCs w:val="24"/>
                                <w:lang w:val="en-GB"/>
                              </w:rPr>
                            </w:pPr>
                            <w:r w:rsidRPr="00331A52">
                              <w:rPr>
                                <w:rFonts w:asciiTheme="minorHAnsi" w:hAnsiTheme="minorHAnsi" w:cstheme="minorHAnsi"/>
                                <w:b w:val="0"/>
                                <w:sz w:val="24"/>
                                <w:szCs w:val="24"/>
                                <w:lang w:val="en-GB"/>
                              </w:rPr>
                              <w:t>Q1 2024</w:t>
                            </w:r>
                          </w:p>
                          <w:p w:rsidR="007466C9" w:rsidRPr="00FC217D" w:rsidP="004D495A" w14:textId="77777777">
                            <w:pPr>
                              <w:pStyle w:val="Subhead"/>
                              <w:spacing w:after="40"/>
                              <w:jc w:val="center"/>
                              <w:rPr>
                                <w:rFonts w:asciiTheme="minorHAnsi" w:hAnsiTheme="minorHAnsi" w:cstheme="minorHAnsi"/>
                                <w:b w:val="0"/>
                                <w:sz w:val="24"/>
                                <w:lang w:val="en-GB"/>
                              </w:rPr>
                            </w:pPr>
                          </w:p>
                          <w:p w:rsidR="004D495A" w:rsidRPr="001A2D3E" w:rsidP="004D495A" w14:textId="77777777">
                            <w:pPr>
                              <w:spacing w:after="0" w:line="240" w:lineRule="auto"/>
                              <w:jc w:val="center"/>
                              <w:rPr>
                                <w:rFonts w:cstheme="minorHAnsi"/>
                                <w:sz w:val="24"/>
                                <w:szCs w:val="32"/>
                                <w:lang w:val="en-G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523.4pt;height:39.4pt;margin-top:150.54pt;margin-left:-0.1pt;mso-height-percent:0;mso-height-relative:margin;mso-position-horizontal-relative:margin;mso-position-vertical-relative:top-margin-area;mso-width-percent:0;mso-width-relative:margin;mso-wrap-distance-bottom:0;mso-wrap-distance-left:9pt;mso-wrap-distance-right:9pt;mso-wrap-distance-top:0;position:absolute;v-text-anchor:top;z-index:251659264" filled="f" fillcolor="this" stroked="f" strokeweight="0.5pt">
                <v:textbox>
                  <w:txbxContent>
                    <w:p w:rsidR="004D495A" w:rsidRPr="00395734" w:rsidP="004D495A" w14:paraId="5F9497A6" w14:textId="77777777">
                      <w:pPr>
                        <w:spacing w:after="60" w:line="240" w:lineRule="auto"/>
                        <w:jc w:val="center"/>
                        <w:rPr>
                          <w:rFonts w:cstheme="minorHAnsi"/>
                          <w:b/>
                          <w:sz w:val="24"/>
                          <w:szCs w:val="32"/>
                          <w:lang w:val="en-GB"/>
                        </w:rPr>
                      </w:pPr>
                      <w:r w:rsidRPr="00395734">
                        <w:rPr>
                          <w:rFonts w:cstheme="minorHAnsi"/>
                          <w:sz w:val="24"/>
                          <w:szCs w:val="32"/>
                          <w:lang w:val="en-GB"/>
                        </w:rPr>
                        <w:t xml:space="preserve">Provided by </w:t>
                      </w:r>
                      <w:r w:rsidR="00E407E3">
                        <w:rPr>
                          <w:rFonts w:cstheme="minorHAnsi"/>
                          <w:b/>
                          <w:sz w:val="24"/>
                          <w:szCs w:val="32"/>
                          <w:lang w:val="en-GB"/>
                        </w:rPr>
                        <w:t>RS Risk Solutions Ltd</w:t>
                      </w:r>
                    </w:p>
                    <w:p w:rsidR="004D495A" w:rsidRPr="00331A52" w:rsidP="004D495A" w14:paraId="628AA759" w14:textId="543B98E4">
                      <w:pPr>
                        <w:pStyle w:val="Subhead"/>
                        <w:spacing w:after="40"/>
                        <w:jc w:val="center"/>
                        <w:rPr>
                          <w:rFonts w:asciiTheme="minorHAnsi" w:hAnsiTheme="minorHAnsi" w:cstheme="minorHAnsi"/>
                          <w:b w:val="0"/>
                          <w:sz w:val="24"/>
                          <w:szCs w:val="24"/>
                          <w:lang w:val="en-GB"/>
                        </w:rPr>
                      </w:pPr>
                      <w:r w:rsidRPr="00331A52">
                        <w:rPr>
                          <w:rFonts w:asciiTheme="minorHAnsi" w:hAnsiTheme="minorHAnsi" w:cstheme="minorHAnsi"/>
                          <w:b w:val="0"/>
                          <w:sz w:val="24"/>
                          <w:szCs w:val="24"/>
                          <w:lang w:val="en-GB"/>
                        </w:rPr>
                        <w:t>Q1 2024</w:t>
                      </w:r>
                    </w:p>
                    <w:p w:rsidR="007466C9" w:rsidRPr="00FC217D" w:rsidP="004D495A" w14:paraId="7AD8336C" w14:textId="77777777">
                      <w:pPr>
                        <w:pStyle w:val="Subhead"/>
                        <w:spacing w:after="40"/>
                        <w:jc w:val="center"/>
                        <w:rPr>
                          <w:rFonts w:asciiTheme="minorHAnsi" w:hAnsiTheme="minorHAnsi" w:cstheme="minorHAnsi"/>
                          <w:b w:val="0"/>
                          <w:sz w:val="24"/>
                          <w:lang w:val="en-GB"/>
                        </w:rPr>
                      </w:pPr>
                    </w:p>
                    <w:p w:rsidR="004D495A" w:rsidRPr="001A2D3E" w:rsidP="004D495A" w14:paraId="7C42FEAF" w14:textId="77777777">
                      <w:pPr>
                        <w:spacing w:after="0" w:line="240" w:lineRule="auto"/>
                        <w:jc w:val="center"/>
                        <w:rPr>
                          <w:rFonts w:cstheme="minorHAnsi"/>
                          <w:sz w:val="24"/>
                          <w:szCs w:val="32"/>
                          <w:lang w:val="en-GB"/>
                        </w:rPr>
                      </w:pPr>
                    </w:p>
                  </w:txbxContent>
                </v:textbox>
                <w10:wrap anchorx="margin"/>
              </v:shape>
            </w:pict>
          </mc:Fallback>
        </mc:AlternateContent>
      </w:r>
      <w:r w:rsidR="00E45994">
        <w:rPr>
          <w:rFonts w:asciiTheme="minorHAnsi" w:hAnsiTheme="minorHAnsi" w:cstheme="minorHAnsi"/>
          <w:sz w:val="28"/>
          <w:szCs w:val="36"/>
          <w:lang w:val="en-GB"/>
        </w:rPr>
        <w:t>Preventing Workplace Accidents</w:t>
      </w:r>
    </w:p>
    <w:bookmarkEnd w:id="0"/>
    <w:p w:rsidR="00A456E4" w:rsidP="004F76E8" w14:paraId="3C4DCA9E" w14:textId="0431C75B">
      <w:pPr>
        <w:spacing w:after="120"/>
        <w:rPr>
          <w:rFonts w:asciiTheme="majorHAnsi" w:hAnsiTheme="majorHAnsi" w:cstheme="majorHAnsi"/>
          <w:sz w:val="20"/>
          <w:szCs w:val="20"/>
          <w:lang w:val="en-GB"/>
        </w:rPr>
      </w:pPr>
      <w:r>
        <w:rPr>
          <w:rFonts w:asciiTheme="majorHAnsi" w:hAnsiTheme="majorHAnsi" w:cstheme="majorHAnsi"/>
          <w:sz w:val="20"/>
          <w:szCs w:val="20"/>
          <w:lang w:val="en-GB"/>
        </w:rPr>
        <w:t>R</w:t>
      </w:r>
      <w:r w:rsidRPr="000A4D9A" w:rsidR="000A4D9A">
        <w:rPr>
          <w:rFonts w:asciiTheme="majorHAnsi" w:hAnsiTheme="majorHAnsi" w:cstheme="majorHAnsi"/>
          <w:sz w:val="20"/>
          <w:szCs w:val="20"/>
          <w:lang w:val="en-GB"/>
        </w:rPr>
        <w:t>ecent H</w:t>
      </w:r>
      <w:r w:rsidR="00972F98">
        <w:rPr>
          <w:rFonts w:asciiTheme="majorHAnsi" w:hAnsiTheme="majorHAnsi" w:cstheme="majorHAnsi"/>
          <w:sz w:val="20"/>
          <w:szCs w:val="20"/>
          <w:lang w:val="en-GB"/>
        </w:rPr>
        <w:t xml:space="preserve">ealth and </w:t>
      </w:r>
      <w:r w:rsidRPr="000A4D9A" w:rsidR="000A4D9A">
        <w:rPr>
          <w:rFonts w:asciiTheme="majorHAnsi" w:hAnsiTheme="majorHAnsi" w:cstheme="majorHAnsi"/>
          <w:sz w:val="20"/>
          <w:szCs w:val="20"/>
          <w:lang w:val="en-GB"/>
        </w:rPr>
        <w:t>S</w:t>
      </w:r>
      <w:r w:rsidR="00972F98">
        <w:rPr>
          <w:rFonts w:asciiTheme="majorHAnsi" w:hAnsiTheme="majorHAnsi" w:cstheme="majorHAnsi"/>
          <w:sz w:val="20"/>
          <w:szCs w:val="20"/>
          <w:lang w:val="en-GB"/>
        </w:rPr>
        <w:t xml:space="preserve">afety </w:t>
      </w:r>
      <w:r w:rsidRPr="000A4D9A" w:rsidR="000A4D9A">
        <w:rPr>
          <w:rFonts w:asciiTheme="majorHAnsi" w:hAnsiTheme="majorHAnsi" w:cstheme="majorHAnsi"/>
          <w:sz w:val="20"/>
          <w:szCs w:val="20"/>
          <w:lang w:val="en-GB"/>
        </w:rPr>
        <w:t>E</w:t>
      </w:r>
      <w:r w:rsidR="00972F98">
        <w:rPr>
          <w:rFonts w:asciiTheme="majorHAnsi" w:hAnsiTheme="majorHAnsi" w:cstheme="majorHAnsi"/>
          <w:sz w:val="20"/>
          <w:szCs w:val="20"/>
          <w:lang w:val="en-GB"/>
        </w:rPr>
        <w:t>xecutive</w:t>
      </w:r>
      <w:r w:rsidRPr="000A4D9A" w:rsidR="000A4D9A">
        <w:rPr>
          <w:rFonts w:asciiTheme="majorHAnsi" w:hAnsiTheme="majorHAnsi" w:cstheme="majorHAnsi"/>
          <w:sz w:val="20"/>
          <w:szCs w:val="20"/>
          <w:lang w:val="en-GB"/>
        </w:rPr>
        <w:t xml:space="preserve"> </w:t>
      </w:r>
      <w:r>
        <w:rPr>
          <w:rFonts w:asciiTheme="majorHAnsi" w:hAnsiTheme="majorHAnsi" w:cstheme="majorHAnsi"/>
          <w:sz w:val="20"/>
          <w:szCs w:val="20"/>
          <w:lang w:val="en-GB"/>
        </w:rPr>
        <w:t xml:space="preserve">(HSE) </w:t>
      </w:r>
      <w:r w:rsidRPr="000A4D9A" w:rsidR="000A4D9A">
        <w:rPr>
          <w:rFonts w:asciiTheme="majorHAnsi" w:hAnsiTheme="majorHAnsi" w:cstheme="majorHAnsi"/>
          <w:sz w:val="20"/>
          <w:szCs w:val="20"/>
          <w:lang w:val="en-GB"/>
        </w:rPr>
        <w:t>data</w:t>
      </w:r>
      <w:r>
        <w:rPr>
          <w:rFonts w:asciiTheme="majorHAnsi" w:hAnsiTheme="majorHAnsi" w:cstheme="majorHAnsi"/>
          <w:sz w:val="20"/>
          <w:szCs w:val="20"/>
          <w:lang w:val="en-GB"/>
        </w:rPr>
        <w:t xml:space="preserve"> reported that</w:t>
      </w:r>
      <w:r w:rsidRPr="000A4D9A" w:rsidR="000A4D9A">
        <w:rPr>
          <w:rFonts w:asciiTheme="majorHAnsi" w:hAnsiTheme="majorHAnsi" w:cstheme="majorHAnsi"/>
          <w:sz w:val="20"/>
          <w:szCs w:val="20"/>
          <w:lang w:val="en-GB"/>
        </w:rPr>
        <w:t xml:space="preserve"> 135 workers were killed in work-related accidents in 2022-23, and 561,000 were injured. Although </w:t>
      </w:r>
      <w:r w:rsidR="0074448D">
        <w:rPr>
          <w:rFonts w:asciiTheme="majorHAnsi" w:hAnsiTheme="majorHAnsi" w:cstheme="majorHAnsi"/>
          <w:sz w:val="20"/>
          <w:szCs w:val="20"/>
          <w:lang w:val="en-GB"/>
        </w:rPr>
        <w:t>stopping</w:t>
      </w:r>
      <w:r w:rsidRPr="000A4D9A" w:rsidR="000A4D9A">
        <w:rPr>
          <w:rFonts w:asciiTheme="majorHAnsi" w:hAnsiTheme="majorHAnsi" w:cstheme="majorHAnsi"/>
          <w:sz w:val="20"/>
          <w:szCs w:val="20"/>
          <w:lang w:val="en-GB"/>
        </w:rPr>
        <w:t xml:space="preserve"> workplace accidents altogether may not be possible, employers must take reasonable steps to prevent accidents </w:t>
      </w:r>
      <w:r w:rsidR="007029C5">
        <w:rPr>
          <w:rFonts w:asciiTheme="majorHAnsi" w:hAnsiTheme="majorHAnsi" w:cstheme="majorHAnsi"/>
          <w:sz w:val="20"/>
          <w:szCs w:val="20"/>
          <w:lang w:val="en-GB"/>
        </w:rPr>
        <w:t xml:space="preserve">and </w:t>
      </w:r>
      <w:r w:rsidRPr="000A4D9A" w:rsidR="000A4D9A">
        <w:rPr>
          <w:rFonts w:asciiTheme="majorHAnsi" w:hAnsiTheme="majorHAnsi" w:cstheme="majorHAnsi"/>
          <w:sz w:val="20"/>
          <w:szCs w:val="20"/>
          <w:lang w:val="en-GB"/>
        </w:rPr>
        <w:t xml:space="preserve">comply with their </w:t>
      </w:r>
      <w:r w:rsidR="000A4D9A">
        <w:rPr>
          <w:rFonts w:asciiTheme="majorHAnsi" w:hAnsiTheme="majorHAnsi" w:cstheme="majorHAnsi"/>
          <w:sz w:val="20"/>
          <w:szCs w:val="20"/>
          <w:lang w:val="en-GB"/>
        </w:rPr>
        <w:t>“</w:t>
      </w:r>
      <w:r w:rsidRPr="000A4D9A" w:rsidR="000A4D9A">
        <w:rPr>
          <w:rFonts w:asciiTheme="majorHAnsi" w:hAnsiTheme="majorHAnsi" w:cstheme="majorHAnsi"/>
          <w:sz w:val="20"/>
          <w:szCs w:val="20"/>
          <w:lang w:val="en-GB"/>
        </w:rPr>
        <w:t>duty of care</w:t>
      </w:r>
      <w:r w:rsidR="000A4D9A">
        <w:rPr>
          <w:rFonts w:asciiTheme="majorHAnsi" w:hAnsiTheme="majorHAnsi" w:cstheme="majorHAnsi"/>
          <w:sz w:val="20"/>
          <w:szCs w:val="20"/>
          <w:lang w:val="en-GB"/>
        </w:rPr>
        <w:t>”</w:t>
      </w:r>
      <w:r w:rsidR="00972F98">
        <w:rPr>
          <w:rFonts w:asciiTheme="majorHAnsi" w:hAnsiTheme="majorHAnsi" w:cstheme="majorHAnsi"/>
          <w:sz w:val="20"/>
          <w:szCs w:val="20"/>
          <w:lang w:val="en-GB"/>
        </w:rPr>
        <w:t xml:space="preserve"> </w:t>
      </w:r>
      <w:r w:rsidRPr="000A4D9A" w:rsidR="000A4D9A">
        <w:rPr>
          <w:rFonts w:asciiTheme="majorHAnsi" w:hAnsiTheme="majorHAnsi" w:cstheme="majorHAnsi"/>
          <w:sz w:val="20"/>
          <w:szCs w:val="20"/>
          <w:lang w:val="en-GB"/>
        </w:rPr>
        <w:t xml:space="preserve">under health and safety </w:t>
      </w:r>
      <w:r w:rsidR="00F65ED2">
        <w:rPr>
          <w:rFonts w:asciiTheme="majorHAnsi" w:hAnsiTheme="majorHAnsi" w:cstheme="majorHAnsi"/>
          <w:sz w:val="20"/>
          <w:szCs w:val="20"/>
          <w:lang w:val="en-GB"/>
        </w:rPr>
        <w:t>legislation</w:t>
      </w:r>
      <w:r w:rsidRPr="000A4D9A" w:rsidR="000A4D9A">
        <w:rPr>
          <w:rFonts w:asciiTheme="majorHAnsi" w:hAnsiTheme="majorHAnsi" w:cstheme="majorHAnsi"/>
          <w:sz w:val="20"/>
          <w:szCs w:val="20"/>
          <w:lang w:val="en-GB"/>
        </w:rPr>
        <w:t xml:space="preserve">. </w:t>
      </w:r>
      <w:r>
        <w:rPr>
          <w:rFonts w:asciiTheme="majorHAnsi" w:hAnsiTheme="majorHAnsi" w:cstheme="majorHAnsi"/>
          <w:sz w:val="20"/>
          <w:szCs w:val="20"/>
          <w:lang w:val="en-GB"/>
        </w:rPr>
        <w:t>Moreover</w:t>
      </w:r>
      <w:r w:rsidRPr="000A4D9A" w:rsidR="000A4D9A">
        <w:rPr>
          <w:rFonts w:asciiTheme="majorHAnsi" w:hAnsiTheme="majorHAnsi" w:cstheme="majorHAnsi"/>
          <w:sz w:val="20"/>
          <w:szCs w:val="20"/>
          <w:lang w:val="en-GB"/>
        </w:rPr>
        <w:t xml:space="preserve">, robust accident prevention strategies </w:t>
      </w:r>
      <w:r w:rsidR="005F7DE7">
        <w:rPr>
          <w:rFonts w:asciiTheme="majorHAnsi" w:hAnsiTheme="majorHAnsi" w:cstheme="majorHAnsi"/>
          <w:sz w:val="20"/>
          <w:szCs w:val="20"/>
          <w:lang w:val="en-GB"/>
        </w:rPr>
        <w:t>are</w:t>
      </w:r>
      <w:r w:rsidR="00F65ED2">
        <w:rPr>
          <w:rFonts w:asciiTheme="majorHAnsi" w:hAnsiTheme="majorHAnsi" w:cstheme="majorHAnsi"/>
          <w:sz w:val="20"/>
          <w:szCs w:val="20"/>
          <w:lang w:val="en-GB"/>
        </w:rPr>
        <w:t xml:space="preserve"> </w:t>
      </w:r>
      <w:r w:rsidR="00C1556B">
        <w:rPr>
          <w:rFonts w:asciiTheme="majorHAnsi" w:hAnsiTheme="majorHAnsi" w:cstheme="majorHAnsi"/>
          <w:sz w:val="20"/>
          <w:szCs w:val="20"/>
          <w:lang w:val="en-GB"/>
        </w:rPr>
        <w:t>critical to</w:t>
      </w:r>
      <w:r w:rsidR="00F65ED2">
        <w:rPr>
          <w:rFonts w:asciiTheme="majorHAnsi" w:hAnsiTheme="majorHAnsi" w:cstheme="majorHAnsi"/>
          <w:sz w:val="20"/>
          <w:szCs w:val="20"/>
          <w:lang w:val="en-GB"/>
        </w:rPr>
        <w:t xml:space="preserve"> </w:t>
      </w:r>
      <w:r w:rsidR="00AE579B">
        <w:rPr>
          <w:rFonts w:asciiTheme="majorHAnsi" w:hAnsiTheme="majorHAnsi" w:cstheme="majorHAnsi"/>
          <w:sz w:val="20"/>
          <w:szCs w:val="20"/>
          <w:lang w:val="en-GB"/>
        </w:rPr>
        <w:t xml:space="preserve">any </w:t>
      </w:r>
      <w:r w:rsidR="00DA0D41">
        <w:rPr>
          <w:rFonts w:asciiTheme="majorHAnsi" w:hAnsiTheme="majorHAnsi" w:cstheme="majorHAnsi"/>
          <w:sz w:val="20"/>
          <w:szCs w:val="20"/>
          <w:lang w:val="en-GB"/>
        </w:rPr>
        <w:t>workplace risk</w:t>
      </w:r>
      <w:r>
        <w:rPr>
          <w:rFonts w:asciiTheme="majorHAnsi" w:hAnsiTheme="majorHAnsi" w:cstheme="majorHAnsi"/>
          <w:sz w:val="20"/>
          <w:szCs w:val="20"/>
          <w:lang w:val="en-GB"/>
        </w:rPr>
        <w:t xml:space="preserve"> </w:t>
      </w:r>
      <w:r w:rsidR="00DA0D41">
        <w:rPr>
          <w:rFonts w:asciiTheme="majorHAnsi" w:hAnsiTheme="majorHAnsi" w:cstheme="majorHAnsi"/>
          <w:sz w:val="20"/>
          <w:szCs w:val="20"/>
          <w:lang w:val="en-GB"/>
        </w:rPr>
        <w:t>management programm</w:t>
      </w:r>
      <w:r w:rsidR="00AE579B">
        <w:rPr>
          <w:rFonts w:asciiTheme="majorHAnsi" w:hAnsiTheme="majorHAnsi" w:cstheme="majorHAnsi"/>
          <w:sz w:val="20"/>
          <w:szCs w:val="20"/>
          <w:lang w:val="en-GB"/>
        </w:rPr>
        <w:t xml:space="preserve">e </w:t>
      </w:r>
      <w:r w:rsidR="00DA0D41">
        <w:rPr>
          <w:rFonts w:asciiTheme="majorHAnsi" w:hAnsiTheme="majorHAnsi" w:cstheme="majorHAnsi"/>
          <w:sz w:val="20"/>
          <w:szCs w:val="20"/>
          <w:lang w:val="en-GB"/>
        </w:rPr>
        <w:t>and</w:t>
      </w:r>
      <w:r w:rsidR="00F65ED2">
        <w:rPr>
          <w:rFonts w:asciiTheme="majorHAnsi" w:hAnsiTheme="majorHAnsi" w:cstheme="majorHAnsi"/>
          <w:sz w:val="20"/>
          <w:szCs w:val="20"/>
          <w:lang w:val="en-GB"/>
        </w:rPr>
        <w:t xml:space="preserve"> can help employers </w:t>
      </w:r>
      <w:r>
        <w:rPr>
          <w:rFonts w:asciiTheme="majorHAnsi" w:hAnsiTheme="majorHAnsi" w:cstheme="majorHAnsi"/>
          <w:sz w:val="20"/>
          <w:szCs w:val="20"/>
          <w:lang w:val="en-GB"/>
        </w:rPr>
        <w:t xml:space="preserve">reduce </w:t>
      </w:r>
      <w:r w:rsidR="00DF2442">
        <w:rPr>
          <w:rFonts w:asciiTheme="majorHAnsi" w:hAnsiTheme="majorHAnsi" w:cstheme="majorHAnsi"/>
          <w:sz w:val="20"/>
          <w:szCs w:val="20"/>
          <w:lang w:val="en-GB"/>
        </w:rPr>
        <w:t>staff absences and</w:t>
      </w:r>
      <w:r w:rsidRPr="000A4D9A" w:rsidR="000A4D9A">
        <w:rPr>
          <w:rFonts w:asciiTheme="majorHAnsi" w:hAnsiTheme="majorHAnsi" w:cstheme="majorHAnsi"/>
          <w:sz w:val="20"/>
          <w:szCs w:val="20"/>
          <w:lang w:val="en-GB"/>
        </w:rPr>
        <w:t xml:space="preserve"> </w:t>
      </w:r>
      <w:r w:rsidR="00E31C6B">
        <w:rPr>
          <w:rFonts w:asciiTheme="majorHAnsi" w:hAnsiTheme="majorHAnsi" w:cstheme="majorHAnsi"/>
          <w:sz w:val="20"/>
          <w:szCs w:val="20"/>
          <w:lang w:val="en-GB"/>
        </w:rPr>
        <w:t xml:space="preserve">improve </w:t>
      </w:r>
      <w:r w:rsidRPr="000A4D9A" w:rsidR="000A4D9A">
        <w:rPr>
          <w:rFonts w:asciiTheme="majorHAnsi" w:hAnsiTheme="majorHAnsi" w:cstheme="majorHAnsi"/>
          <w:sz w:val="20"/>
          <w:szCs w:val="20"/>
          <w:lang w:val="en-GB"/>
        </w:rPr>
        <w:t>workforce productivity. Consider the following accident-prevention measures:</w:t>
      </w:r>
    </w:p>
    <w:p w:rsidR="00AB76C4" w:rsidP="002714E0" w14:paraId="2D2ACA23" w14:textId="5F90E0C9">
      <w:pPr>
        <w:pStyle w:val="ListParagraph"/>
        <w:numPr>
          <w:ilvl w:val="0"/>
          <w:numId w:val="23"/>
        </w:numPr>
        <w:spacing w:after="120"/>
        <w:contextualSpacing w:val="0"/>
        <w:rPr>
          <w:rFonts w:asciiTheme="majorHAnsi" w:hAnsiTheme="majorHAnsi" w:cstheme="majorHAnsi"/>
          <w:sz w:val="20"/>
          <w:szCs w:val="20"/>
          <w:lang w:val="en-GB"/>
        </w:rPr>
      </w:pPr>
      <w:r>
        <w:rPr>
          <w:rFonts w:asciiTheme="majorHAnsi" w:hAnsiTheme="majorHAnsi" w:cstheme="majorHAnsi"/>
          <w:b/>
          <w:sz w:val="20"/>
          <w:szCs w:val="20"/>
          <w:lang w:val="en-GB"/>
        </w:rPr>
        <w:t>Employ competent staff</w:t>
      </w:r>
      <w:r w:rsidR="00EF7C95">
        <w:rPr>
          <w:rFonts w:asciiTheme="majorHAnsi" w:hAnsiTheme="majorHAnsi" w:cstheme="majorHAnsi"/>
          <w:b/>
          <w:sz w:val="20"/>
          <w:szCs w:val="20"/>
          <w:lang w:val="en-GB"/>
        </w:rPr>
        <w:t xml:space="preserve">. </w:t>
      </w:r>
      <w:r w:rsidR="00033BDF">
        <w:rPr>
          <w:rFonts w:asciiTheme="majorHAnsi" w:hAnsiTheme="majorHAnsi" w:cstheme="majorHAnsi"/>
          <w:sz w:val="20"/>
          <w:szCs w:val="20"/>
          <w:lang w:val="en-GB"/>
        </w:rPr>
        <w:t xml:space="preserve">Complying with </w:t>
      </w:r>
      <w:r w:rsidR="001167EB">
        <w:rPr>
          <w:rFonts w:asciiTheme="majorHAnsi" w:hAnsiTheme="majorHAnsi" w:cstheme="majorHAnsi"/>
          <w:sz w:val="20"/>
          <w:szCs w:val="20"/>
          <w:lang w:val="en-GB"/>
        </w:rPr>
        <w:t xml:space="preserve">health and </w:t>
      </w:r>
      <w:r w:rsidR="00033BDF">
        <w:rPr>
          <w:rFonts w:asciiTheme="majorHAnsi" w:hAnsiTheme="majorHAnsi" w:cstheme="majorHAnsi"/>
          <w:sz w:val="20"/>
          <w:szCs w:val="20"/>
          <w:lang w:val="en-GB"/>
        </w:rPr>
        <w:t xml:space="preserve">safety legislation </w:t>
      </w:r>
      <w:r w:rsidR="001167EB">
        <w:rPr>
          <w:rFonts w:asciiTheme="majorHAnsi" w:hAnsiTheme="majorHAnsi" w:cstheme="majorHAnsi"/>
          <w:sz w:val="20"/>
          <w:szCs w:val="20"/>
          <w:lang w:val="en-GB"/>
        </w:rPr>
        <w:t xml:space="preserve">begins </w:t>
      </w:r>
      <w:r w:rsidR="00644B33">
        <w:rPr>
          <w:rFonts w:asciiTheme="majorHAnsi" w:hAnsiTheme="majorHAnsi" w:cstheme="majorHAnsi"/>
          <w:sz w:val="20"/>
          <w:szCs w:val="20"/>
          <w:lang w:val="en-GB"/>
        </w:rPr>
        <w:t>with</w:t>
      </w:r>
      <w:r w:rsidR="00C231D7">
        <w:rPr>
          <w:rFonts w:asciiTheme="majorHAnsi" w:hAnsiTheme="majorHAnsi" w:cstheme="majorHAnsi"/>
          <w:sz w:val="20"/>
          <w:szCs w:val="20"/>
          <w:lang w:val="en-GB"/>
        </w:rPr>
        <w:t xml:space="preserve"> the first hire. </w:t>
      </w:r>
      <w:r w:rsidR="009C75F8">
        <w:rPr>
          <w:rFonts w:asciiTheme="majorHAnsi" w:hAnsiTheme="majorHAnsi" w:cstheme="majorHAnsi"/>
          <w:sz w:val="20"/>
          <w:szCs w:val="20"/>
          <w:lang w:val="en-GB"/>
        </w:rPr>
        <w:t>Specifically, o</w:t>
      </w:r>
      <w:r w:rsidR="00733B9F">
        <w:rPr>
          <w:rFonts w:asciiTheme="majorHAnsi" w:hAnsiTheme="majorHAnsi" w:cstheme="majorHAnsi"/>
          <w:sz w:val="20"/>
          <w:szCs w:val="20"/>
          <w:lang w:val="en-GB"/>
        </w:rPr>
        <w:t xml:space="preserve">rganisations must </w:t>
      </w:r>
      <w:r w:rsidR="00C231D7">
        <w:rPr>
          <w:rFonts w:asciiTheme="majorHAnsi" w:hAnsiTheme="majorHAnsi" w:cstheme="majorHAnsi"/>
          <w:sz w:val="20"/>
          <w:szCs w:val="20"/>
          <w:lang w:val="en-GB"/>
        </w:rPr>
        <w:t>recruit</w:t>
      </w:r>
      <w:r w:rsidR="00733B9F">
        <w:rPr>
          <w:rFonts w:asciiTheme="majorHAnsi" w:hAnsiTheme="majorHAnsi" w:cstheme="majorHAnsi"/>
          <w:sz w:val="20"/>
          <w:szCs w:val="20"/>
          <w:lang w:val="en-GB"/>
        </w:rPr>
        <w:t xml:space="preserve"> employees with sufficient skills, knowledge and experience to conduct work</w:t>
      </w:r>
      <w:r w:rsidR="00C231D7">
        <w:rPr>
          <w:rFonts w:asciiTheme="majorHAnsi" w:hAnsiTheme="majorHAnsi" w:cstheme="majorHAnsi"/>
          <w:sz w:val="20"/>
          <w:szCs w:val="20"/>
          <w:lang w:val="en-GB"/>
        </w:rPr>
        <w:t xml:space="preserve"> duties effectively </w:t>
      </w:r>
      <w:r w:rsidR="001A2DE5">
        <w:rPr>
          <w:rFonts w:asciiTheme="majorHAnsi" w:hAnsiTheme="majorHAnsi" w:cstheme="majorHAnsi"/>
          <w:sz w:val="20"/>
          <w:szCs w:val="20"/>
          <w:lang w:val="en-GB"/>
        </w:rPr>
        <w:t>without endangering the safety of colleagues or visitors.</w:t>
      </w:r>
      <w:r w:rsidR="00C231D7">
        <w:rPr>
          <w:rFonts w:asciiTheme="majorHAnsi" w:hAnsiTheme="majorHAnsi" w:cstheme="majorHAnsi"/>
          <w:sz w:val="20"/>
          <w:szCs w:val="20"/>
          <w:lang w:val="en-GB"/>
        </w:rPr>
        <w:t xml:space="preserve"> </w:t>
      </w:r>
      <w:r w:rsidR="009C75F8">
        <w:rPr>
          <w:rFonts w:asciiTheme="majorHAnsi" w:hAnsiTheme="majorHAnsi" w:cstheme="majorHAnsi"/>
          <w:sz w:val="20"/>
          <w:szCs w:val="20"/>
          <w:lang w:val="en-GB"/>
        </w:rPr>
        <w:t>N</w:t>
      </w:r>
      <w:r w:rsidR="00E04635">
        <w:rPr>
          <w:rFonts w:asciiTheme="majorHAnsi" w:hAnsiTheme="majorHAnsi" w:cstheme="majorHAnsi"/>
          <w:sz w:val="20"/>
          <w:szCs w:val="20"/>
          <w:lang w:val="en-GB"/>
        </w:rPr>
        <w:t>ew hires must be properly supervised</w:t>
      </w:r>
      <w:r w:rsidRPr="009C75F8" w:rsidR="009C75F8">
        <w:rPr>
          <w:rFonts w:asciiTheme="majorHAnsi" w:hAnsiTheme="majorHAnsi" w:cstheme="majorHAnsi"/>
          <w:sz w:val="20"/>
          <w:szCs w:val="20"/>
          <w:lang w:val="en-GB"/>
        </w:rPr>
        <w:t xml:space="preserve"> </w:t>
      </w:r>
      <w:r w:rsidR="009C75F8">
        <w:rPr>
          <w:rFonts w:asciiTheme="majorHAnsi" w:hAnsiTheme="majorHAnsi" w:cstheme="majorHAnsi"/>
          <w:sz w:val="20"/>
          <w:szCs w:val="20"/>
          <w:lang w:val="en-GB"/>
        </w:rPr>
        <w:t xml:space="preserve">until </w:t>
      </w:r>
      <w:r w:rsidR="00EF7C95">
        <w:rPr>
          <w:rFonts w:asciiTheme="majorHAnsi" w:hAnsiTheme="majorHAnsi" w:cstheme="majorHAnsi"/>
          <w:sz w:val="20"/>
          <w:szCs w:val="20"/>
          <w:lang w:val="en-GB"/>
        </w:rPr>
        <w:t xml:space="preserve">they are </w:t>
      </w:r>
      <w:r w:rsidR="009C75F8">
        <w:rPr>
          <w:rFonts w:asciiTheme="majorHAnsi" w:hAnsiTheme="majorHAnsi" w:cstheme="majorHAnsi"/>
          <w:sz w:val="20"/>
          <w:szCs w:val="20"/>
          <w:lang w:val="en-GB"/>
        </w:rPr>
        <w:t>versed with all workplace procedures and protocols</w:t>
      </w:r>
      <w:r w:rsidR="00AE579B">
        <w:rPr>
          <w:rFonts w:asciiTheme="majorHAnsi" w:hAnsiTheme="majorHAnsi" w:cstheme="majorHAnsi"/>
          <w:sz w:val="20"/>
          <w:szCs w:val="20"/>
          <w:lang w:val="en-GB"/>
        </w:rPr>
        <w:t>.</w:t>
      </w:r>
    </w:p>
    <w:p w:rsidR="00711FF2" w:rsidP="00B7317F" w14:paraId="2C5EFC1B" w14:textId="7E3D98F1">
      <w:pPr>
        <w:pStyle w:val="ListParagraph"/>
        <w:numPr>
          <w:ilvl w:val="0"/>
          <w:numId w:val="23"/>
        </w:numPr>
        <w:spacing w:after="120"/>
        <w:contextualSpacing w:val="0"/>
        <w:rPr>
          <w:rFonts w:asciiTheme="majorHAnsi" w:hAnsiTheme="majorHAnsi" w:cstheme="majorHAnsi"/>
          <w:sz w:val="20"/>
          <w:szCs w:val="20"/>
          <w:lang w:val="en-GB"/>
        </w:rPr>
      </w:pPr>
      <w:r w:rsidRPr="00F44998">
        <w:rPr>
          <w:noProof/>
          <w:lang w:val="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1085850</wp:posOffset>
                </wp:positionV>
                <wp:extent cx="6776720" cy="1308100"/>
                <wp:effectExtent l="0" t="0" r="0" b="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776720" cy="1308100"/>
                        </a:xfrm>
                        <a:prstGeom prst="rect">
                          <a:avLst/>
                        </a:prstGeom>
                        <a:noFill/>
                        <a:ln w="6350">
                          <a:noFill/>
                        </a:ln>
                      </wps:spPr>
                      <wps:txbx>
                        <w:txbxContent>
                          <w:p w:rsidR="00436A08" w:rsidRPr="00E33F9A" w:rsidP="00AB76C4" w14:textId="269D851A">
                            <w:pPr>
                              <w:pStyle w:val="NewsandNoticesHeader"/>
                              <w:spacing w:after="120"/>
                              <w:jc w:val="center"/>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Construction Company Fined </w:t>
                            </w:r>
                            <w:r w:rsidR="00271AB6">
                              <w:rPr>
                                <w:rFonts w:asciiTheme="majorHAnsi" w:hAnsiTheme="majorHAnsi" w:cstheme="majorHAnsi"/>
                                <w:color w:val="auto"/>
                                <w:sz w:val="22"/>
                                <w:szCs w:val="22"/>
                                <w:lang w:val="en-GB"/>
                              </w:rPr>
                              <w:t>A</w:t>
                            </w:r>
                            <w:r>
                              <w:rPr>
                                <w:rFonts w:asciiTheme="majorHAnsi" w:hAnsiTheme="majorHAnsi" w:cstheme="majorHAnsi"/>
                                <w:color w:val="auto"/>
                                <w:sz w:val="22"/>
                                <w:szCs w:val="22"/>
                                <w:lang w:val="en-GB"/>
                              </w:rPr>
                              <w:t>fter Failing to Provide Basic Facilities</w:t>
                            </w:r>
                          </w:p>
                          <w:p w:rsidR="00B95D6D" w:rsidRPr="002E50FE" w:rsidP="00B95D6D" w14:textId="195DC268">
                            <w:pPr>
                              <w:spacing w:after="0" w:line="240" w:lineRule="auto"/>
                              <w:rPr>
                                <w:rFonts w:ascii="Arial" w:hAnsi="Arial" w:cs="Arial"/>
                                <w:color w:val="FFFFFF" w:themeColor="background1"/>
                                <w:sz w:val="16"/>
                                <w:szCs w:val="16"/>
                                <w:lang w:val="en-GB"/>
                              </w:rPr>
                            </w:pPr>
                            <w:hyperlink r:id="rId9" w:history="1">
                              <w:r w:rsidRPr="008133B5" w:rsidR="00FA708B">
                                <w:rPr>
                                  <w:rStyle w:val="Hyperlink"/>
                                  <w:rFonts w:asciiTheme="majorHAnsi" w:hAnsiTheme="majorHAnsi" w:cstheme="majorHAnsi"/>
                                  <w:sz w:val="20"/>
                                  <w:szCs w:val="20"/>
                                  <w:lang w:val="en-GB"/>
                                </w:rPr>
                                <w:t>A Cheshire construction company has been fined £5,000</w:t>
                              </w:r>
                              <w:r w:rsidRPr="008133B5" w:rsidR="00FA708B">
                                <w:rPr>
                                  <w:rStyle w:val="Hyperlink"/>
                                  <w:rFonts w:asciiTheme="majorHAnsi" w:hAnsiTheme="majorHAnsi" w:cstheme="majorHAnsi"/>
                                  <w:b/>
                                  <w:bCs/>
                                  <w:sz w:val="20"/>
                                  <w:szCs w:val="20"/>
                                  <w:lang w:val="en-GB"/>
                                </w:rPr>
                                <w:t xml:space="preserve"> </w:t>
                              </w:r>
                              <w:r w:rsidRPr="008133B5" w:rsidR="00FA708B">
                                <w:rPr>
                                  <w:rStyle w:val="Hyperlink"/>
                                  <w:rFonts w:asciiTheme="majorHAnsi" w:hAnsiTheme="majorHAnsi" w:cstheme="majorHAnsi"/>
                                  <w:sz w:val="20"/>
                                  <w:szCs w:val="20"/>
                                  <w:lang w:val="en-GB"/>
                                </w:rPr>
                                <w:t>following a proactive HSE inspection</w:t>
                              </w:r>
                            </w:hyperlink>
                            <w:r w:rsidRPr="00FA708B" w:rsidR="00FA708B">
                              <w:rPr>
                                <w:rFonts w:asciiTheme="majorHAnsi" w:hAnsiTheme="majorHAnsi" w:cstheme="majorHAnsi"/>
                                <w:sz w:val="20"/>
                                <w:szCs w:val="20"/>
                                <w:lang w:val="en-GB"/>
                              </w:rPr>
                              <w:t xml:space="preserve">. It is a legal requirement for organisations to provide sufficient workplace welfare facilities, including a clean supply of water so workers can wash their hands. However, a visit by the HSE found that the company had no such facilities in place. Without suitable washing facilities, staff health and well-being cannot be adequately controlled. Consequently, the company pleaded guilty </w:t>
                            </w:r>
                            <w:r w:rsidRPr="008133B5" w:rsidR="00FA708B">
                              <w:rPr>
                                <w:rFonts w:asciiTheme="majorHAnsi" w:hAnsiTheme="majorHAnsi" w:cstheme="majorHAnsi"/>
                                <w:b/>
                                <w:bCs/>
                                <w:sz w:val="20"/>
                                <w:szCs w:val="20"/>
                                <w:lang w:val="en-GB"/>
                              </w:rPr>
                              <w:t>to breaching Regulation 13(4)(c) of the Construction (Design and Management) Regulations 2015</w:t>
                            </w:r>
                            <w:r w:rsidRPr="00FA708B" w:rsidR="00FA708B">
                              <w:rPr>
                                <w:rFonts w:asciiTheme="majorHAnsi" w:hAnsiTheme="majorHAnsi" w:cstheme="majorHAnsi"/>
                                <w:sz w:val="20"/>
                                <w:szCs w:val="20"/>
                                <w:lang w:val="en-GB"/>
                              </w:rPr>
                              <w:t xml:space="preserve">. </w:t>
                            </w:r>
                            <w:r w:rsidRPr="008133B5" w:rsidR="00FA708B">
                              <w:rPr>
                                <w:rFonts w:asciiTheme="majorHAnsi" w:hAnsiTheme="majorHAnsi" w:cstheme="majorHAnsi"/>
                                <w:sz w:val="20"/>
                                <w:szCs w:val="20"/>
                                <w:lang w:val="en-GB"/>
                              </w:rPr>
                              <w:t xml:space="preserve">It was fined </w:t>
                            </w:r>
                            <w:r w:rsidRPr="008133B5" w:rsidR="00FA708B">
                              <w:rPr>
                                <w:rFonts w:asciiTheme="majorHAnsi" w:hAnsiTheme="majorHAnsi" w:cstheme="majorHAnsi"/>
                                <w:b/>
                                <w:bCs/>
                                <w:sz w:val="20"/>
                                <w:szCs w:val="20"/>
                                <w:lang w:val="en-GB"/>
                              </w:rPr>
                              <w:t>£5,000</w:t>
                            </w:r>
                            <w:r w:rsidRPr="008133B5" w:rsidR="00FA708B">
                              <w:rPr>
                                <w:rFonts w:asciiTheme="majorHAnsi" w:hAnsiTheme="majorHAnsi" w:cstheme="majorHAnsi"/>
                                <w:sz w:val="20"/>
                                <w:szCs w:val="20"/>
                                <w:lang w:val="en-GB"/>
                              </w:rPr>
                              <w:t xml:space="preserve"> and ordered to pay costs of </w:t>
                            </w:r>
                            <w:r w:rsidRPr="008133B5" w:rsidR="00FA708B">
                              <w:rPr>
                                <w:rFonts w:asciiTheme="majorHAnsi" w:hAnsiTheme="majorHAnsi" w:cstheme="majorHAnsi"/>
                                <w:b/>
                                <w:bCs/>
                                <w:sz w:val="20"/>
                                <w:szCs w:val="20"/>
                                <w:lang w:val="en-GB"/>
                              </w:rPr>
                              <w:t>£1,984</w:t>
                            </w:r>
                            <w:r w:rsidRPr="008133B5" w:rsidR="00FA708B">
                              <w:rPr>
                                <w:rFonts w:asciiTheme="majorHAnsi" w:hAnsiTheme="majorHAnsi" w:cstheme="majorHAnsi"/>
                                <w:sz w:val="20"/>
                                <w:szCs w:val="20"/>
                                <w:lang w:val="en-G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533.6pt;height:103pt;margin-top:85.5pt;margin-left:0;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z-index:251662336" filled="f" stroked="f" strokeweight="0.5pt">
                <v:textbox>
                  <w:txbxContent>
                    <w:p w:rsidR="00436A08" w:rsidRPr="00E33F9A" w:rsidP="00AB76C4" w14:paraId="6A271B8B" w14:textId="269D851A">
                      <w:pPr>
                        <w:pStyle w:val="NewsandNoticesHeader"/>
                        <w:spacing w:after="120"/>
                        <w:jc w:val="center"/>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Construction Company Fined </w:t>
                      </w:r>
                      <w:r w:rsidR="00271AB6">
                        <w:rPr>
                          <w:rFonts w:asciiTheme="majorHAnsi" w:hAnsiTheme="majorHAnsi" w:cstheme="majorHAnsi"/>
                          <w:color w:val="auto"/>
                          <w:sz w:val="22"/>
                          <w:szCs w:val="22"/>
                          <w:lang w:val="en-GB"/>
                        </w:rPr>
                        <w:t>A</w:t>
                      </w:r>
                      <w:r>
                        <w:rPr>
                          <w:rFonts w:asciiTheme="majorHAnsi" w:hAnsiTheme="majorHAnsi" w:cstheme="majorHAnsi"/>
                          <w:color w:val="auto"/>
                          <w:sz w:val="22"/>
                          <w:szCs w:val="22"/>
                          <w:lang w:val="en-GB"/>
                        </w:rPr>
                        <w:t>fter Failing to Provide Basic Facilities</w:t>
                      </w:r>
                    </w:p>
                    <w:p w:rsidR="00B95D6D" w:rsidRPr="002E50FE" w:rsidP="00B95D6D" w14:paraId="78B0D121" w14:textId="195DC268">
                      <w:pPr>
                        <w:spacing w:after="0" w:line="240" w:lineRule="auto"/>
                        <w:rPr>
                          <w:rFonts w:ascii="Arial" w:hAnsi="Arial" w:cs="Arial"/>
                          <w:color w:val="FFFFFF" w:themeColor="background1"/>
                          <w:sz w:val="16"/>
                          <w:szCs w:val="16"/>
                          <w:lang w:val="en-GB"/>
                        </w:rPr>
                      </w:pPr>
                      <w:hyperlink r:id="rId9" w:history="1">
                        <w:r w:rsidRPr="008133B5" w:rsidR="00FA708B">
                          <w:rPr>
                            <w:rStyle w:val="Hyperlink"/>
                            <w:rFonts w:asciiTheme="majorHAnsi" w:hAnsiTheme="majorHAnsi" w:cstheme="majorHAnsi"/>
                            <w:sz w:val="20"/>
                            <w:szCs w:val="20"/>
                            <w:lang w:val="en-GB"/>
                          </w:rPr>
                          <w:t>A Cheshire construction company has been fined £5,000</w:t>
                        </w:r>
                        <w:r w:rsidRPr="008133B5" w:rsidR="00FA708B">
                          <w:rPr>
                            <w:rStyle w:val="Hyperlink"/>
                            <w:rFonts w:asciiTheme="majorHAnsi" w:hAnsiTheme="majorHAnsi" w:cstheme="majorHAnsi"/>
                            <w:b/>
                            <w:bCs/>
                            <w:sz w:val="20"/>
                            <w:szCs w:val="20"/>
                            <w:lang w:val="en-GB"/>
                          </w:rPr>
                          <w:t xml:space="preserve"> </w:t>
                        </w:r>
                        <w:r w:rsidRPr="008133B5" w:rsidR="00FA708B">
                          <w:rPr>
                            <w:rStyle w:val="Hyperlink"/>
                            <w:rFonts w:asciiTheme="majorHAnsi" w:hAnsiTheme="majorHAnsi" w:cstheme="majorHAnsi"/>
                            <w:sz w:val="20"/>
                            <w:szCs w:val="20"/>
                            <w:lang w:val="en-GB"/>
                          </w:rPr>
                          <w:t>following a proactive HSE inspection</w:t>
                        </w:r>
                      </w:hyperlink>
                      <w:r w:rsidRPr="00FA708B" w:rsidR="00FA708B">
                        <w:rPr>
                          <w:rFonts w:asciiTheme="majorHAnsi" w:hAnsiTheme="majorHAnsi" w:cstheme="majorHAnsi"/>
                          <w:sz w:val="20"/>
                          <w:szCs w:val="20"/>
                          <w:lang w:val="en-GB"/>
                        </w:rPr>
                        <w:t xml:space="preserve">. It is a legal requirement for organisations to provide sufficient workplace welfare facilities, including a clean supply of water so workers can wash their hands. However, a visit by the HSE found that the company had no such facilities in place. Without suitable washing facilities, staff health and well-being cannot be adequately controlled. Consequently, the company pleaded guilty </w:t>
                      </w:r>
                      <w:r w:rsidRPr="008133B5" w:rsidR="00FA708B">
                        <w:rPr>
                          <w:rFonts w:asciiTheme="majorHAnsi" w:hAnsiTheme="majorHAnsi" w:cstheme="majorHAnsi"/>
                          <w:b/>
                          <w:bCs/>
                          <w:sz w:val="20"/>
                          <w:szCs w:val="20"/>
                          <w:lang w:val="en-GB"/>
                        </w:rPr>
                        <w:t>to breaching Regulation 13(4)(c) of the Construction (Design and Management) Regulations 2015</w:t>
                      </w:r>
                      <w:r w:rsidRPr="00FA708B" w:rsidR="00FA708B">
                        <w:rPr>
                          <w:rFonts w:asciiTheme="majorHAnsi" w:hAnsiTheme="majorHAnsi" w:cstheme="majorHAnsi"/>
                          <w:sz w:val="20"/>
                          <w:szCs w:val="20"/>
                          <w:lang w:val="en-GB"/>
                        </w:rPr>
                        <w:t xml:space="preserve">. </w:t>
                      </w:r>
                      <w:r w:rsidRPr="008133B5" w:rsidR="00FA708B">
                        <w:rPr>
                          <w:rFonts w:asciiTheme="majorHAnsi" w:hAnsiTheme="majorHAnsi" w:cstheme="majorHAnsi"/>
                          <w:sz w:val="20"/>
                          <w:szCs w:val="20"/>
                          <w:lang w:val="en-GB"/>
                        </w:rPr>
                        <w:t xml:space="preserve">It was fined </w:t>
                      </w:r>
                      <w:r w:rsidRPr="008133B5" w:rsidR="00FA708B">
                        <w:rPr>
                          <w:rFonts w:asciiTheme="majorHAnsi" w:hAnsiTheme="majorHAnsi" w:cstheme="majorHAnsi"/>
                          <w:b/>
                          <w:bCs/>
                          <w:sz w:val="20"/>
                          <w:szCs w:val="20"/>
                          <w:lang w:val="en-GB"/>
                        </w:rPr>
                        <w:t>£5,000</w:t>
                      </w:r>
                      <w:r w:rsidRPr="008133B5" w:rsidR="00FA708B">
                        <w:rPr>
                          <w:rFonts w:asciiTheme="majorHAnsi" w:hAnsiTheme="majorHAnsi" w:cstheme="majorHAnsi"/>
                          <w:sz w:val="20"/>
                          <w:szCs w:val="20"/>
                          <w:lang w:val="en-GB"/>
                        </w:rPr>
                        <w:t xml:space="preserve"> and ordered to pay costs of </w:t>
                      </w:r>
                      <w:r w:rsidRPr="008133B5" w:rsidR="00FA708B">
                        <w:rPr>
                          <w:rFonts w:asciiTheme="majorHAnsi" w:hAnsiTheme="majorHAnsi" w:cstheme="majorHAnsi"/>
                          <w:b/>
                          <w:bCs/>
                          <w:sz w:val="20"/>
                          <w:szCs w:val="20"/>
                          <w:lang w:val="en-GB"/>
                        </w:rPr>
                        <w:t>£1,984</w:t>
                      </w:r>
                      <w:r w:rsidRPr="008133B5" w:rsidR="00FA708B">
                        <w:rPr>
                          <w:rFonts w:asciiTheme="majorHAnsi" w:hAnsiTheme="majorHAnsi" w:cstheme="majorHAnsi"/>
                          <w:sz w:val="20"/>
                          <w:szCs w:val="20"/>
                          <w:lang w:val="en-GB"/>
                        </w:rPr>
                        <w:t>.</w:t>
                      </w:r>
                    </w:p>
                  </w:txbxContent>
                </v:textbox>
                <w10:wrap anchorx="margin"/>
              </v:shape>
            </w:pict>
          </mc:Fallback>
        </mc:AlternateContent>
      </w:r>
      <w:r w:rsidR="008A4D2C">
        <w:rPr>
          <w:rFonts w:asciiTheme="majorHAnsi" w:hAnsiTheme="majorHAnsi" w:cstheme="majorHAnsi"/>
          <w:b/>
          <w:sz w:val="20"/>
          <w:szCs w:val="20"/>
          <w:lang w:val="en-GB"/>
        </w:rPr>
        <w:t>Conduct risk assessments</w:t>
      </w:r>
      <w:r w:rsidR="00EF7C95">
        <w:rPr>
          <w:rFonts w:asciiTheme="majorHAnsi" w:hAnsiTheme="majorHAnsi" w:cstheme="majorHAnsi"/>
          <w:b/>
          <w:sz w:val="20"/>
          <w:szCs w:val="20"/>
          <w:lang w:val="en-GB"/>
        </w:rPr>
        <w:t xml:space="preserve">. </w:t>
      </w:r>
      <w:r w:rsidR="00AE579B">
        <w:rPr>
          <w:rFonts w:asciiTheme="majorHAnsi" w:hAnsiTheme="majorHAnsi" w:cstheme="majorHAnsi"/>
          <w:sz w:val="20"/>
          <w:szCs w:val="20"/>
          <w:lang w:val="en-GB"/>
        </w:rPr>
        <w:t xml:space="preserve">Organisations should conduct regular risk assessments to </w:t>
      </w:r>
      <w:r w:rsidR="003E7746">
        <w:rPr>
          <w:rFonts w:asciiTheme="majorHAnsi" w:hAnsiTheme="majorHAnsi" w:cstheme="majorHAnsi"/>
          <w:sz w:val="20"/>
          <w:szCs w:val="20"/>
          <w:lang w:val="en-GB"/>
        </w:rPr>
        <w:t xml:space="preserve">identify </w:t>
      </w:r>
      <w:r w:rsidR="00D07C14">
        <w:rPr>
          <w:rFonts w:asciiTheme="majorHAnsi" w:hAnsiTheme="majorHAnsi" w:cstheme="majorHAnsi"/>
          <w:sz w:val="20"/>
          <w:szCs w:val="20"/>
          <w:lang w:val="en-GB"/>
        </w:rPr>
        <w:t>physical, mental, chemical and biological risk</w:t>
      </w:r>
      <w:r w:rsidR="006E3993">
        <w:rPr>
          <w:rFonts w:asciiTheme="majorHAnsi" w:hAnsiTheme="majorHAnsi" w:cstheme="majorHAnsi"/>
          <w:sz w:val="20"/>
          <w:szCs w:val="20"/>
          <w:lang w:val="en-GB"/>
        </w:rPr>
        <w:t>s</w:t>
      </w:r>
      <w:r w:rsidR="003E7746">
        <w:rPr>
          <w:rFonts w:asciiTheme="majorHAnsi" w:hAnsiTheme="majorHAnsi" w:cstheme="majorHAnsi"/>
          <w:sz w:val="20"/>
          <w:szCs w:val="20"/>
          <w:lang w:val="en-GB"/>
        </w:rPr>
        <w:t xml:space="preserve">. </w:t>
      </w:r>
      <w:r w:rsidR="008804E7">
        <w:rPr>
          <w:rFonts w:asciiTheme="majorHAnsi" w:hAnsiTheme="majorHAnsi" w:cstheme="majorHAnsi"/>
          <w:sz w:val="20"/>
          <w:szCs w:val="20"/>
          <w:lang w:val="en-GB"/>
        </w:rPr>
        <w:t>Next, e</w:t>
      </w:r>
      <w:r w:rsidR="003E7746">
        <w:rPr>
          <w:rFonts w:asciiTheme="majorHAnsi" w:hAnsiTheme="majorHAnsi" w:cstheme="majorHAnsi"/>
          <w:sz w:val="20"/>
          <w:szCs w:val="20"/>
          <w:lang w:val="en-GB"/>
        </w:rPr>
        <w:t xml:space="preserve">mployers </w:t>
      </w:r>
      <w:r w:rsidR="00E01CB3">
        <w:rPr>
          <w:rFonts w:asciiTheme="majorHAnsi" w:hAnsiTheme="majorHAnsi" w:cstheme="majorHAnsi"/>
          <w:sz w:val="20"/>
          <w:szCs w:val="20"/>
          <w:lang w:val="en-GB"/>
        </w:rPr>
        <w:t>must</w:t>
      </w:r>
      <w:r w:rsidR="006E3993">
        <w:rPr>
          <w:rFonts w:asciiTheme="majorHAnsi" w:hAnsiTheme="majorHAnsi" w:cstheme="majorHAnsi"/>
          <w:sz w:val="20"/>
          <w:szCs w:val="20"/>
          <w:lang w:val="en-GB"/>
        </w:rPr>
        <w:t xml:space="preserve"> </w:t>
      </w:r>
      <w:r w:rsidR="003E7746">
        <w:rPr>
          <w:rFonts w:asciiTheme="majorHAnsi" w:hAnsiTheme="majorHAnsi" w:cstheme="majorHAnsi"/>
          <w:sz w:val="20"/>
          <w:szCs w:val="20"/>
          <w:lang w:val="en-GB"/>
        </w:rPr>
        <w:t>implement</w:t>
      </w:r>
      <w:r w:rsidR="006E3993">
        <w:rPr>
          <w:rFonts w:asciiTheme="majorHAnsi" w:hAnsiTheme="majorHAnsi" w:cstheme="majorHAnsi"/>
          <w:sz w:val="20"/>
          <w:szCs w:val="20"/>
          <w:lang w:val="en-GB"/>
        </w:rPr>
        <w:t xml:space="preserve"> robust</w:t>
      </w:r>
      <w:r w:rsidR="003E7746">
        <w:rPr>
          <w:rFonts w:asciiTheme="majorHAnsi" w:hAnsiTheme="majorHAnsi" w:cstheme="majorHAnsi"/>
          <w:sz w:val="20"/>
          <w:szCs w:val="20"/>
          <w:lang w:val="en-GB"/>
        </w:rPr>
        <w:t xml:space="preserve"> </w:t>
      </w:r>
      <w:r w:rsidR="0075587B">
        <w:rPr>
          <w:rFonts w:asciiTheme="majorHAnsi" w:hAnsiTheme="majorHAnsi" w:cstheme="majorHAnsi"/>
          <w:sz w:val="20"/>
          <w:szCs w:val="20"/>
          <w:lang w:val="en-GB"/>
        </w:rPr>
        <w:t xml:space="preserve">control measures to eliminate (or reduce the risk </w:t>
      </w:r>
      <w:r w:rsidR="00EF7C95">
        <w:rPr>
          <w:rFonts w:asciiTheme="majorHAnsi" w:hAnsiTheme="majorHAnsi" w:cstheme="majorHAnsi"/>
          <w:sz w:val="20"/>
          <w:szCs w:val="20"/>
          <w:lang w:val="en-GB"/>
        </w:rPr>
        <w:t>of</w:t>
      </w:r>
      <w:r w:rsidR="0075587B">
        <w:rPr>
          <w:rFonts w:asciiTheme="majorHAnsi" w:hAnsiTheme="majorHAnsi" w:cstheme="majorHAnsi"/>
          <w:sz w:val="20"/>
          <w:szCs w:val="20"/>
          <w:lang w:val="en-GB"/>
        </w:rPr>
        <w:t xml:space="preserve">) </w:t>
      </w:r>
      <w:r w:rsidR="001923C2">
        <w:rPr>
          <w:rFonts w:asciiTheme="majorHAnsi" w:hAnsiTheme="majorHAnsi" w:cstheme="majorHAnsi"/>
          <w:sz w:val="20"/>
          <w:szCs w:val="20"/>
          <w:lang w:val="en-GB"/>
        </w:rPr>
        <w:t>any</w:t>
      </w:r>
    </w:p>
    <w:p w:rsidR="00A62024" w:rsidRPr="00294B0E" w:rsidP="00711FF2" w14:paraId="690C84C8" w14:textId="65BDF5AC">
      <w:pPr>
        <w:pStyle w:val="ListParagraph"/>
        <w:spacing w:after="120"/>
        <w:contextualSpacing w:val="0"/>
        <w:rPr>
          <w:rFonts w:asciiTheme="majorHAnsi" w:hAnsiTheme="majorHAnsi" w:cstheme="majorHAnsi"/>
          <w:sz w:val="20"/>
          <w:szCs w:val="20"/>
          <w:lang w:val="en-GB"/>
        </w:rPr>
      </w:pPr>
      <w:r>
        <w:rPr>
          <w:rFonts w:asciiTheme="majorHAnsi" w:hAnsiTheme="majorHAnsi" w:cstheme="majorHAnsi"/>
          <w:sz w:val="20"/>
          <w:szCs w:val="20"/>
          <w:lang w:val="en-GB"/>
        </w:rPr>
        <w:t xml:space="preserve">hazards identified. </w:t>
      </w:r>
      <w:r w:rsidR="00711FF2">
        <w:rPr>
          <w:rFonts w:asciiTheme="majorHAnsi" w:hAnsiTheme="majorHAnsi" w:cstheme="majorHAnsi"/>
          <w:sz w:val="20"/>
          <w:szCs w:val="20"/>
          <w:lang w:val="en-GB"/>
        </w:rPr>
        <w:t>Employers should review r</w:t>
      </w:r>
      <w:r w:rsidR="001923C2">
        <w:rPr>
          <w:rFonts w:asciiTheme="majorHAnsi" w:hAnsiTheme="majorHAnsi" w:cstheme="majorHAnsi"/>
          <w:sz w:val="20"/>
          <w:szCs w:val="20"/>
          <w:lang w:val="en-GB"/>
        </w:rPr>
        <w:t>isk assessments</w:t>
      </w:r>
      <w:r w:rsidR="00711FF2">
        <w:rPr>
          <w:rFonts w:asciiTheme="majorHAnsi" w:hAnsiTheme="majorHAnsi" w:cstheme="majorHAnsi"/>
          <w:sz w:val="20"/>
          <w:szCs w:val="20"/>
          <w:lang w:val="en-GB"/>
        </w:rPr>
        <w:t xml:space="preserve"> and safe working procedures regularly</w:t>
      </w:r>
      <w:r w:rsidR="001A525E">
        <w:rPr>
          <w:rFonts w:asciiTheme="majorHAnsi" w:hAnsiTheme="majorHAnsi" w:cstheme="majorHAnsi"/>
          <w:sz w:val="20"/>
          <w:szCs w:val="20"/>
          <w:lang w:val="en-GB"/>
        </w:rPr>
        <w:t xml:space="preserve"> to continually make improvements and ensure compliance.</w:t>
      </w:r>
      <w:r w:rsidRPr="00294B0E" w:rsidR="00494EBF">
        <w:rPr>
          <w:rFonts w:asciiTheme="majorHAnsi" w:hAnsiTheme="majorHAnsi" w:cstheme="majorHAnsi"/>
          <w:sz w:val="20"/>
          <w:szCs w:val="20"/>
          <w:lang w:val="en-GB"/>
        </w:rPr>
        <w:t xml:space="preserve"> </w:t>
      </w:r>
    </w:p>
    <w:p w:rsidR="00D156BA" w:rsidP="002714E0" w14:paraId="0D7AFFA0" w14:textId="16E6F224">
      <w:pPr>
        <w:pStyle w:val="ListParagraph"/>
        <w:numPr>
          <w:ilvl w:val="0"/>
          <w:numId w:val="23"/>
        </w:numPr>
        <w:spacing w:after="120"/>
        <w:contextualSpacing w:val="0"/>
        <w:rPr>
          <w:rFonts w:asciiTheme="majorHAnsi" w:hAnsiTheme="majorHAnsi" w:cstheme="majorHAnsi"/>
          <w:sz w:val="20"/>
          <w:szCs w:val="20"/>
          <w:lang w:val="en-GB"/>
        </w:rPr>
      </w:pPr>
      <w:r>
        <w:rPr>
          <w:rFonts w:asciiTheme="majorHAnsi" w:hAnsiTheme="majorHAnsi" w:cstheme="majorHAnsi"/>
          <w:b/>
          <w:sz w:val="20"/>
          <w:szCs w:val="20"/>
          <w:lang w:val="en-GB"/>
        </w:rPr>
        <w:t>Provide safe plant and equipment</w:t>
      </w:r>
      <w:r w:rsidR="00EF7C95">
        <w:rPr>
          <w:rFonts w:asciiTheme="majorHAnsi" w:hAnsiTheme="majorHAnsi" w:cstheme="majorHAnsi"/>
          <w:sz w:val="20"/>
          <w:szCs w:val="20"/>
          <w:lang w:val="en-GB"/>
        </w:rPr>
        <w:t xml:space="preserve">. </w:t>
      </w:r>
      <w:r w:rsidR="00F3243C">
        <w:rPr>
          <w:rFonts w:asciiTheme="majorHAnsi" w:hAnsiTheme="majorHAnsi" w:cstheme="majorHAnsi"/>
          <w:sz w:val="20"/>
          <w:szCs w:val="20"/>
          <w:lang w:val="en-GB"/>
        </w:rPr>
        <w:t>Faulty tools or defective equipment can lead to accidents. O</w:t>
      </w:r>
      <w:r w:rsidR="00842C66">
        <w:rPr>
          <w:rFonts w:asciiTheme="majorHAnsi" w:hAnsiTheme="majorHAnsi" w:cstheme="majorHAnsi"/>
          <w:sz w:val="20"/>
          <w:szCs w:val="20"/>
          <w:lang w:val="en-GB"/>
        </w:rPr>
        <w:t>rganisations must ensure that a</w:t>
      </w:r>
      <w:r w:rsidR="00F3243C">
        <w:rPr>
          <w:rFonts w:asciiTheme="majorHAnsi" w:hAnsiTheme="majorHAnsi" w:cstheme="majorHAnsi"/>
          <w:sz w:val="20"/>
          <w:szCs w:val="20"/>
          <w:lang w:val="en-GB"/>
        </w:rPr>
        <w:t xml:space="preserve">ll </w:t>
      </w:r>
      <w:r w:rsidR="00842C66">
        <w:rPr>
          <w:rFonts w:asciiTheme="majorHAnsi" w:hAnsiTheme="majorHAnsi" w:cstheme="majorHAnsi"/>
          <w:sz w:val="20"/>
          <w:szCs w:val="20"/>
          <w:lang w:val="en-GB"/>
        </w:rPr>
        <w:t>work</w:t>
      </w:r>
      <w:r w:rsidR="00EB4553">
        <w:rPr>
          <w:rFonts w:asciiTheme="majorHAnsi" w:hAnsiTheme="majorHAnsi" w:cstheme="majorHAnsi"/>
          <w:sz w:val="20"/>
          <w:szCs w:val="20"/>
          <w:lang w:val="en-GB"/>
        </w:rPr>
        <w:t xml:space="preserve"> </w:t>
      </w:r>
      <w:r w:rsidR="009F746E">
        <w:rPr>
          <w:rFonts w:asciiTheme="majorHAnsi" w:hAnsiTheme="majorHAnsi" w:cstheme="majorHAnsi"/>
          <w:sz w:val="20"/>
          <w:szCs w:val="20"/>
          <w:lang w:val="en-GB"/>
        </w:rPr>
        <w:t>plant</w:t>
      </w:r>
      <w:r w:rsidR="00EB4553">
        <w:rPr>
          <w:rFonts w:asciiTheme="majorHAnsi" w:hAnsiTheme="majorHAnsi" w:cstheme="majorHAnsi"/>
          <w:sz w:val="20"/>
          <w:szCs w:val="20"/>
          <w:lang w:val="en-GB"/>
        </w:rPr>
        <w:t xml:space="preserve"> and</w:t>
      </w:r>
      <w:r w:rsidR="00842C66">
        <w:rPr>
          <w:rFonts w:asciiTheme="majorHAnsi" w:hAnsiTheme="majorHAnsi" w:cstheme="majorHAnsi"/>
          <w:sz w:val="20"/>
          <w:szCs w:val="20"/>
          <w:lang w:val="en-GB"/>
        </w:rPr>
        <w:t xml:space="preserve"> equipment</w:t>
      </w:r>
      <w:r w:rsidR="00C111F3">
        <w:rPr>
          <w:rFonts w:asciiTheme="majorHAnsi" w:hAnsiTheme="majorHAnsi" w:cstheme="majorHAnsi"/>
          <w:sz w:val="20"/>
          <w:szCs w:val="20"/>
          <w:lang w:val="en-GB"/>
        </w:rPr>
        <w:t xml:space="preserve"> is suitable for use</w:t>
      </w:r>
      <w:r w:rsidR="00EF7C95">
        <w:rPr>
          <w:rFonts w:asciiTheme="majorHAnsi" w:hAnsiTheme="majorHAnsi" w:cstheme="majorHAnsi"/>
          <w:sz w:val="20"/>
          <w:szCs w:val="20"/>
          <w:lang w:val="en-GB"/>
        </w:rPr>
        <w:t xml:space="preserve"> and </w:t>
      </w:r>
      <w:r w:rsidR="00C111F3">
        <w:rPr>
          <w:rFonts w:asciiTheme="majorHAnsi" w:hAnsiTheme="majorHAnsi" w:cstheme="majorHAnsi"/>
          <w:sz w:val="20"/>
          <w:szCs w:val="20"/>
          <w:lang w:val="en-GB"/>
        </w:rPr>
        <w:t>maintained and inspected</w:t>
      </w:r>
      <w:r w:rsidR="00F3243C">
        <w:rPr>
          <w:rFonts w:asciiTheme="majorHAnsi" w:hAnsiTheme="majorHAnsi" w:cstheme="majorHAnsi"/>
          <w:sz w:val="20"/>
          <w:szCs w:val="20"/>
          <w:lang w:val="en-GB"/>
        </w:rPr>
        <w:t xml:space="preserve"> under the Provision and Use of Work Equipment Regulations 1998</w:t>
      </w:r>
      <w:r w:rsidR="001A525E">
        <w:rPr>
          <w:rFonts w:asciiTheme="majorHAnsi" w:hAnsiTheme="majorHAnsi" w:cstheme="majorHAnsi"/>
          <w:sz w:val="20"/>
          <w:szCs w:val="20"/>
          <w:lang w:val="en-GB"/>
        </w:rPr>
        <w:t>.</w:t>
      </w:r>
    </w:p>
    <w:p w:rsidR="00D156BA" w:rsidP="002714E0" w14:paraId="67951806" w14:textId="34E414B0">
      <w:pPr>
        <w:pStyle w:val="ListParagraph"/>
        <w:numPr>
          <w:ilvl w:val="0"/>
          <w:numId w:val="23"/>
        </w:numPr>
        <w:spacing w:after="120"/>
        <w:contextualSpacing w:val="0"/>
        <w:rPr>
          <w:rFonts w:asciiTheme="majorHAnsi" w:hAnsiTheme="majorHAnsi" w:cstheme="majorHAnsi"/>
          <w:sz w:val="20"/>
          <w:szCs w:val="20"/>
          <w:lang w:val="en-GB"/>
        </w:rPr>
      </w:pPr>
      <w:r>
        <w:rPr>
          <w:rFonts w:asciiTheme="majorHAnsi" w:hAnsiTheme="majorHAnsi" w:cstheme="majorHAnsi"/>
          <w:b/>
          <w:sz w:val="20"/>
          <w:szCs w:val="20"/>
          <w:lang w:val="en-GB"/>
        </w:rPr>
        <w:t>Keep workspaces clean</w:t>
      </w:r>
      <w:r w:rsidR="00EF7C95">
        <w:rPr>
          <w:rFonts w:asciiTheme="majorHAnsi" w:hAnsiTheme="majorHAnsi" w:cstheme="majorHAnsi"/>
          <w:sz w:val="20"/>
          <w:szCs w:val="20"/>
          <w:lang w:val="en-GB"/>
        </w:rPr>
        <w:t xml:space="preserve">. </w:t>
      </w:r>
      <w:r w:rsidR="008977BD">
        <w:rPr>
          <w:rFonts w:asciiTheme="majorHAnsi" w:hAnsiTheme="majorHAnsi" w:cstheme="majorHAnsi"/>
          <w:sz w:val="20"/>
          <w:szCs w:val="20"/>
          <w:lang w:val="en-GB"/>
        </w:rPr>
        <w:t>Slips, trips and falls account for 32% of all workplace injuries</w:t>
      </w:r>
      <w:r w:rsidR="006A217C">
        <w:rPr>
          <w:rFonts w:asciiTheme="majorHAnsi" w:hAnsiTheme="majorHAnsi" w:cstheme="majorHAnsi"/>
          <w:sz w:val="20"/>
          <w:szCs w:val="20"/>
          <w:lang w:val="en-GB"/>
        </w:rPr>
        <w:t xml:space="preserve">, according to the HSE. </w:t>
      </w:r>
      <w:r w:rsidR="00B35779">
        <w:rPr>
          <w:rFonts w:asciiTheme="majorHAnsi" w:hAnsiTheme="majorHAnsi" w:cstheme="majorHAnsi"/>
          <w:sz w:val="20"/>
          <w:szCs w:val="20"/>
          <w:lang w:val="en-GB"/>
        </w:rPr>
        <w:t xml:space="preserve">Adopting </w:t>
      </w:r>
      <w:r w:rsidR="00AA0548">
        <w:rPr>
          <w:rFonts w:asciiTheme="majorHAnsi" w:hAnsiTheme="majorHAnsi" w:cstheme="majorHAnsi"/>
          <w:sz w:val="20"/>
          <w:szCs w:val="20"/>
          <w:lang w:val="en-GB"/>
        </w:rPr>
        <w:t xml:space="preserve">strict </w:t>
      </w:r>
      <w:r w:rsidR="001A719D">
        <w:rPr>
          <w:rFonts w:asciiTheme="majorHAnsi" w:hAnsiTheme="majorHAnsi" w:cstheme="majorHAnsi"/>
          <w:sz w:val="20"/>
          <w:szCs w:val="20"/>
          <w:lang w:val="en-GB"/>
        </w:rPr>
        <w:t xml:space="preserve">policies around workplace cleanliness, particularly </w:t>
      </w:r>
      <w:r w:rsidR="000E765A">
        <w:rPr>
          <w:rFonts w:asciiTheme="majorHAnsi" w:hAnsiTheme="majorHAnsi" w:cstheme="majorHAnsi"/>
          <w:sz w:val="20"/>
          <w:szCs w:val="20"/>
          <w:lang w:val="en-GB"/>
        </w:rPr>
        <w:t>regarding</w:t>
      </w:r>
      <w:r w:rsidR="001A719D">
        <w:rPr>
          <w:rFonts w:asciiTheme="majorHAnsi" w:hAnsiTheme="majorHAnsi" w:cstheme="majorHAnsi"/>
          <w:sz w:val="20"/>
          <w:szCs w:val="20"/>
          <w:lang w:val="en-GB"/>
        </w:rPr>
        <w:t xml:space="preserve"> clearing up spills</w:t>
      </w:r>
      <w:r w:rsidR="000E765A">
        <w:rPr>
          <w:rFonts w:asciiTheme="majorHAnsi" w:hAnsiTheme="majorHAnsi" w:cstheme="majorHAnsi"/>
          <w:sz w:val="20"/>
          <w:szCs w:val="20"/>
          <w:lang w:val="en-GB"/>
        </w:rPr>
        <w:t xml:space="preserve"> </w:t>
      </w:r>
      <w:r w:rsidR="001A719D">
        <w:rPr>
          <w:rFonts w:asciiTheme="majorHAnsi" w:hAnsiTheme="majorHAnsi" w:cstheme="majorHAnsi"/>
          <w:sz w:val="20"/>
          <w:szCs w:val="20"/>
          <w:lang w:val="en-GB"/>
        </w:rPr>
        <w:t xml:space="preserve">and tidying away anything that constitutes a trip hazard, </w:t>
      </w:r>
      <w:r w:rsidR="00231D9F">
        <w:rPr>
          <w:rFonts w:asciiTheme="majorHAnsi" w:hAnsiTheme="majorHAnsi" w:cstheme="majorHAnsi"/>
          <w:sz w:val="20"/>
          <w:szCs w:val="20"/>
          <w:lang w:val="en-GB"/>
        </w:rPr>
        <w:t>can help organisations reduce the likelihood of accidents. Additionally, employers should leverage appropriate signage (eg wet floor sign</w:t>
      </w:r>
      <w:r w:rsidR="005C216D">
        <w:rPr>
          <w:rFonts w:asciiTheme="majorHAnsi" w:hAnsiTheme="majorHAnsi" w:cstheme="majorHAnsi"/>
          <w:sz w:val="20"/>
          <w:szCs w:val="20"/>
          <w:lang w:val="en-GB"/>
        </w:rPr>
        <w:t>s</w:t>
      </w:r>
      <w:r w:rsidR="00231D9F">
        <w:rPr>
          <w:rFonts w:asciiTheme="majorHAnsi" w:hAnsiTheme="majorHAnsi" w:cstheme="majorHAnsi"/>
          <w:sz w:val="20"/>
          <w:szCs w:val="20"/>
          <w:lang w:val="en-GB"/>
        </w:rPr>
        <w:t xml:space="preserve">) to </w:t>
      </w:r>
      <w:r w:rsidR="00970919">
        <w:rPr>
          <w:rFonts w:asciiTheme="majorHAnsi" w:hAnsiTheme="majorHAnsi" w:cstheme="majorHAnsi"/>
          <w:sz w:val="20"/>
          <w:szCs w:val="20"/>
          <w:lang w:val="en-GB"/>
        </w:rPr>
        <w:t xml:space="preserve">alert employees to hazards. </w:t>
      </w:r>
      <w:r w:rsidR="00231D9F">
        <w:rPr>
          <w:rFonts w:asciiTheme="majorHAnsi" w:hAnsiTheme="majorHAnsi" w:cstheme="majorHAnsi"/>
          <w:sz w:val="20"/>
          <w:szCs w:val="20"/>
          <w:lang w:val="en-GB"/>
        </w:rPr>
        <w:t xml:space="preserve"> </w:t>
      </w:r>
      <w:r w:rsidR="00B35779">
        <w:rPr>
          <w:rFonts w:asciiTheme="majorHAnsi" w:hAnsiTheme="majorHAnsi" w:cstheme="majorHAnsi"/>
          <w:sz w:val="20"/>
          <w:szCs w:val="20"/>
          <w:lang w:val="en-GB"/>
        </w:rPr>
        <w:t xml:space="preserve"> </w:t>
      </w:r>
    </w:p>
    <w:p w:rsidR="00B30C6F" w:rsidP="002714E0" w14:paraId="14249409" w14:textId="2CFA73F6">
      <w:pPr>
        <w:pStyle w:val="ListParagraph"/>
        <w:numPr>
          <w:ilvl w:val="0"/>
          <w:numId w:val="23"/>
        </w:numPr>
        <w:spacing w:after="120"/>
        <w:contextualSpacing w:val="0"/>
        <w:rPr>
          <w:rFonts w:asciiTheme="majorHAnsi" w:hAnsiTheme="majorHAnsi" w:cstheme="majorHAnsi"/>
          <w:sz w:val="20"/>
          <w:szCs w:val="20"/>
          <w:lang w:val="en-GB"/>
        </w:rPr>
      </w:pPr>
      <w:r>
        <w:rPr>
          <w:rFonts w:asciiTheme="majorHAnsi" w:hAnsiTheme="majorHAnsi" w:cstheme="majorHAnsi"/>
          <w:b/>
          <w:sz w:val="20"/>
          <w:szCs w:val="20"/>
          <w:lang w:val="en-GB"/>
        </w:rPr>
        <w:t xml:space="preserve">Report </w:t>
      </w:r>
      <w:r w:rsidR="005E3C92">
        <w:rPr>
          <w:rFonts w:asciiTheme="majorHAnsi" w:hAnsiTheme="majorHAnsi" w:cstheme="majorHAnsi"/>
          <w:b/>
          <w:sz w:val="20"/>
          <w:szCs w:val="20"/>
          <w:lang w:val="en-GB"/>
        </w:rPr>
        <w:t>accidents</w:t>
      </w:r>
      <w:r w:rsidR="00EF7C95">
        <w:rPr>
          <w:rFonts w:asciiTheme="majorHAnsi" w:hAnsiTheme="majorHAnsi" w:cstheme="majorHAnsi"/>
          <w:b/>
          <w:bCs/>
          <w:sz w:val="20"/>
          <w:szCs w:val="20"/>
          <w:lang w:val="en-GB"/>
        </w:rPr>
        <w:t xml:space="preserve">. </w:t>
      </w:r>
      <w:r w:rsidRPr="004652FB" w:rsidR="005E3C92">
        <w:rPr>
          <w:rFonts w:asciiTheme="majorHAnsi" w:hAnsiTheme="majorHAnsi" w:cstheme="majorHAnsi"/>
          <w:sz w:val="20"/>
          <w:szCs w:val="20"/>
          <w:lang w:val="en-GB"/>
        </w:rPr>
        <w:t xml:space="preserve">All accidents and any near-misses must be reported in the company accident book. Organisations can leverage </w:t>
      </w:r>
      <w:r w:rsidR="000E765A">
        <w:rPr>
          <w:rFonts w:asciiTheme="majorHAnsi" w:hAnsiTheme="majorHAnsi" w:cstheme="majorHAnsi"/>
          <w:sz w:val="20"/>
          <w:szCs w:val="20"/>
          <w:lang w:val="en-GB"/>
        </w:rPr>
        <w:t>report</w:t>
      </w:r>
      <w:r w:rsidRPr="004652FB" w:rsidR="005E3C92">
        <w:rPr>
          <w:rFonts w:asciiTheme="majorHAnsi" w:hAnsiTheme="majorHAnsi" w:cstheme="majorHAnsi"/>
          <w:sz w:val="20"/>
          <w:szCs w:val="20"/>
          <w:lang w:val="en-GB"/>
        </w:rPr>
        <w:t xml:space="preserve"> findings to </w:t>
      </w:r>
      <w:r w:rsidRPr="004652FB" w:rsidR="004652FB">
        <w:rPr>
          <w:rFonts w:asciiTheme="majorHAnsi" w:hAnsiTheme="majorHAnsi" w:cstheme="majorHAnsi"/>
          <w:sz w:val="20"/>
          <w:szCs w:val="20"/>
          <w:lang w:val="en-GB"/>
        </w:rPr>
        <w:t xml:space="preserve">identify flaws and prevent accidents </w:t>
      </w:r>
      <w:r w:rsidR="00812578">
        <w:rPr>
          <w:rFonts w:asciiTheme="majorHAnsi" w:hAnsiTheme="majorHAnsi" w:cstheme="majorHAnsi"/>
          <w:sz w:val="20"/>
          <w:szCs w:val="20"/>
          <w:lang w:val="en-GB"/>
        </w:rPr>
        <w:t>going forward</w:t>
      </w:r>
      <w:r w:rsidRPr="004652FB" w:rsidR="004652FB">
        <w:rPr>
          <w:rFonts w:asciiTheme="majorHAnsi" w:hAnsiTheme="majorHAnsi" w:cstheme="majorHAnsi"/>
          <w:sz w:val="20"/>
          <w:szCs w:val="20"/>
          <w:lang w:val="en-GB"/>
        </w:rPr>
        <w:t>.</w:t>
      </w:r>
    </w:p>
    <w:p w:rsidR="0002110A" w:rsidRPr="0002110A" w:rsidP="0002110A" w14:paraId="6DE4E3F5" w14:textId="126539C0">
      <w:pPr>
        <w:spacing w:after="120"/>
        <w:rPr>
          <w:rFonts w:asciiTheme="majorHAnsi" w:hAnsiTheme="majorHAnsi" w:cstheme="majorHAnsi"/>
          <w:sz w:val="20"/>
          <w:szCs w:val="20"/>
          <w:lang w:val="en-GB"/>
        </w:rPr>
      </w:pPr>
      <w:r>
        <w:rPr>
          <w:rFonts w:asciiTheme="majorHAnsi" w:hAnsiTheme="majorHAnsi" w:cstheme="majorHAnsi"/>
          <w:sz w:val="20"/>
          <w:szCs w:val="20"/>
          <w:lang w:val="en-GB"/>
        </w:rPr>
        <w:t>For more workplace safety strategies, contact us today.</w:t>
      </w:r>
    </w:p>
    <w:p w:rsidR="00C47079" w:rsidRPr="00C34E8D" w:rsidP="00C34E8D" w14:paraId="1F59899F" w14:textId="4FE1B5AC">
      <w:pPr>
        <w:spacing w:after="120"/>
        <w:ind w:left="360"/>
        <w:rPr>
          <w:rFonts w:asciiTheme="majorHAnsi" w:hAnsiTheme="majorHAnsi" w:cstheme="majorHAnsi"/>
          <w:sz w:val="20"/>
          <w:szCs w:val="20"/>
          <w:lang w:val="en-GB"/>
        </w:rPr>
      </w:pPr>
    </w:p>
    <w:sectPr w:rsidSect="004D495A">
      <w:headerReference w:type="default" r:id="rId10"/>
      <w:footerReference w:type="default" r:id="rId11"/>
      <w:pgSz w:w="11906" w:h="16838" w:code="9"/>
      <w:pgMar w:top="3888" w:right="720" w:bottom="518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495A" w14:paraId="783FF820" w14:textId="77777777">
    <w:pPr>
      <w:pStyle w:val="Footer"/>
    </w:pPr>
    <w:r w:rsidRPr="00634C34">
      <w:rPr>
        <w:rFonts w:ascii="Calibri" w:eastAsia="Calibri" w:hAnsi="Calibri" w:cs="Times New Roman"/>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-1073884</wp:posOffset>
              </wp:positionV>
              <wp:extent cx="3853543" cy="1183491"/>
              <wp:effectExtent l="0" t="0" r="0" b="0"/>
              <wp:wrapNone/>
              <wp:docPr id="5"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53543" cy="118349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D495A" w:rsidRPr="004D495A" w:rsidP="004D495A" w14:textId="77777777">
                          <w:pPr>
                            <w:rPr>
                              <w:rFonts w:cstheme="minorHAnsi"/>
                              <w:sz w:val="12"/>
                              <w:szCs w:val="12"/>
                              <w:lang w:val="en-GB"/>
                            </w:rPr>
                          </w:pPr>
                          <w:r w:rsidRPr="004D495A">
                            <w:rPr>
                              <w:rFonts w:cstheme="minorHAnsi"/>
                              <w:sz w:val="12"/>
                              <w:szCs w:val="12"/>
                              <w:lang w:val="en-GB"/>
                            </w:rPr>
                            <w:t>Contains public sector information published by the HSE and licensed under the Open Government Licence v3.0.</w:t>
                          </w:r>
                        </w:p>
                        <w:p w:rsidR="004916C0" w:rsidP="000F7FAD" w14:textId="77777777">
                          <w:pPr>
                            <w:spacing w:after="0"/>
                            <w:rPr>
                              <w:rFonts w:cstheme="minorHAnsi"/>
                              <w:sz w:val="12"/>
                              <w:szCs w:val="12"/>
                              <w:lang w:val="en-GB"/>
                            </w:rPr>
                          </w:pPr>
                          <w:r w:rsidRPr="003D2BA3">
                            <w:rPr>
                              <w:rFonts w:cstheme="minorHAnsi"/>
                              <w:sz w:val="12"/>
                              <w:szCs w:val="12"/>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particular problem which they may have, readers are advised to seek specific advice from their own legal counsel. Further, the law may have changed since first publication and the reader is cautioned accordingly. </w:t>
                          </w:r>
                        </w:p>
                        <w:p w:rsidR="003D2BA3" w:rsidRPr="003D2BA3" w:rsidP="003D2BA3" w14:textId="573FB1FD">
                          <w:pPr>
                            <w:rPr>
                              <w:rFonts w:cstheme="minorHAnsi"/>
                              <w:sz w:val="12"/>
                              <w:szCs w:val="12"/>
                              <w:lang w:val="en-GB"/>
                            </w:rPr>
                          </w:pPr>
                          <w:r w:rsidRPr="003D2BA3">
                            <w:rPr>
                              <w:rFonts w:cstheme="minorHAnsi"/>
                              <w:sz w:val="12"/>
                              <w:szCs w:val="12"/>
                              <w:lang w:val="en-GB"/>
                            </w:rPr>
                            <w:t>©</w:t>
                          </w:r>
                          <w:r>
                            <w:t xml:space="preserve"> </w:t>
                          </w:r>
                          <w:r>
                            <w:rPr>
                              <w:rFonts w:cstheme="minorHAnsi"/>
                              <w:sz w:val="12"/>
                              <w:szCs w:val="12"/>
                              <w:lang w:val="en-GB"/>
                            </w:rPr>
                            <w:t>202</w:t>
                          </w:r>
                          <w:r w:rsidR="00B06941">
                            <w:rPr>
                              <w:rFonts w:cstheme="minorHAnsi"/>
                              <w:sz w:val="12"/>
                              <w:szCs w:val="12"/>
                              <w:lang w:val="en-GB"/>
                            </w:rPr>
                            <w:t>4</w:t>
                          </w:r>
                          <w:r w:rsidRPr="003D2BA3">
                            <w:rPr>
                              <w:rFonts w:cstheme="minorHAnsi"/>
                              <w:sz w:val="12"/>
                              <w:szCs w:val="12"/>
                              <w:lang w:val="en-GB"/>
                            </w:rPr>
                            <w:t xml:space="preserve"> Zywave, Inc. All rights reserved.</w:t>
                          </w:r>
                        </w:p>
                        <w:p w:rsidR="004D495A" w:rsidRPr="004D495A" w:rsidP="004D495A" w14:textId="77777777">
                          <w:pPr>
                            <w:rPr>
                              <w:rFonts w:cstheme="minorHAnsi"/>
                              <w:sz w:val="12"/>
                              <w:szCs w:val="12"/>
                              <w:lang w:val="en-GB"/>
                            </w:rPr>
                          </w:pPr>
                        </w:p>
                        <w:p w:rsidR="004D495A" w:rsidP="004D495A"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2049" type="#_x0000_t202" style="width:303.45pt;height:93.2pt;margin-top:-84.55pt;margin-left:0;mso-height-percent:0;mso-height-relative:page;mso-position-horizontal:left;mso-position-horizontal-relative:margin;mso-width-percent:0;mso-width-relative:page;mso-wrap-distance-bottom:0;mso-wrap-distance-left:9pt;mso-wrap-distance-right:9pt;mso-wrap-distance-top:0;mso-wrap-style:square;position:absolute;v-text-anchor:top;visibility:visible;z-index:251659264" filled="f" stroked="f">
              <v:textbox>
                <w:txbxContent>
                  <w:p w:rsidR="004D495A" w:rsidRPr="004D495A" w:rsidP="004D495A" w14:paraId="2CA87721" w14:textId="77777777">
                    <w:pPr>
                      <w:rPr>
                        <w:rFonts w:cstheme="minorHAnsi"/>
                        <w:sz w:val="12"/>
                        <w:szCs w:val="12"/>
                        <w:lang w:val="en-GB"/>
                      </w:rPr>
                    </w:pPr>
                    <w:r w:rsidRPr="004D495A">
                      <w:rPr>
                        <w:rFonts w:cstheme="minorHAnsi"/>
                        <w:sz w:val="12"/>
                        <w:szCs w:val="12"/>
                        <w:lang w:val="en-GB"/>
                      </w:rPr>
                      <w:t>Contains public sector information published by the HSE and licensed under the Open Government Licence v3.0.</w:t>
                    </w:r>
                  </w:p>
                  <w:p w:rsidR="004916C0" w:rsidP="000F7FAD" w14:paraId="1D8C6664" w14:textId="77777777">
                    <w:pPr>
                      <w:spacing w:after="0"/>
                      <w:rPr>
                        <w:rFonts w:cstheme="minorHAnsi"/>
                        <w:sz w:val="12"/>
                        <w:szCs w:val="12"/>
                        <w:lang w:val="en-GB"/>
                      </w:rPr>
                    </w:pPr>
                    <w:r w:rsidRPr="003D2BA3">
                      <w:rPr>
                        <w:rFonts w:cstheme="minorHAnsi"/>
                        <w:sz w:val="12"/>
                        <w:szCs w:val="12"/>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particular problem which they may have, readers are advised to seek specific advice from their own legal counsel. Further, the law may have changed since first publication and the reader is cautioned accordingly. </w:t>
                    </w:r>
                  </w:p>
                  <w:p w:rsidR="003D2BA3" w:rsidRPr="003D2BA3" w:rsidP="003D2BA3" w14:paraId="55EF01E2" w14:textId="573FB1FD">
                    <w:pPr>
                      <w:rPr>
                        <w:rFonts w:cstheme="minorHAnsi"/>
                        <w:sz w:val="12"/>
                        <w:szCs w:val="12"/>
                        <w:lang w:val="en-GB"/>
                      </w:rPr>
                    </w:pPr>
                    <w:r w:rsidRPr="003D2BA3">
                      <w:rPr>
                        <w:rFonts w:cstheme="minorHAnsi"/>
                        <w:sz w:val="12"/>
                        <w:szCs w:val="12"/>
                        <w:lang w:val="en-GB"/>
                      </w:rPr>
                      <w:t>©</w:t>
                    </w:r>
                    <w:r>
                      <w:t xml:space="preserve"> </w:t>
                    </w:r>
                    <w:r>
                      <w:rPr>
                        <w:rFonts w:cstheme="minorHAnsi"/>
                        <w:sz w:val="12"/>
                        <w:szCs w:val="12"/>
                        <w:lang w:val="en-GB"/>
                      </w:rPr>
                      <w:t>202</w:t>
                    </w:r>
                    <w:r w:rsidR="00B06941">
                      <w:rPr>
                        <w:rFonts w:cstheme="minorHAnsi"/>
                        <w:sz w:val="12"/>
                        <w:szCs w:val="12"/>
                        <w:lang w:val="en-GB"/>
                      </w:rPr>
                      <w:t>4</w:t>
                    </w:r>
                    <w:r w:rsidRPr="003D2BA3">
                      <w:rPr>
                        <w:rFonts w:cstheme="minorHAnsi"/>
                        <w:sz w:val="12"/>
                        <w:szCs w:val="12"/>
                        <w:lang w:val="en-GB"/>
                      </w:rPr>
                      <w:t xml:space="preserve"> Zywave, Inc. All rights reserved.</w:t>
                    </w:r>
                  </w:p>
                  <w:p w:rsidR="004D495A" w:rsidRPr="004D495A" w:rsidP="004D495A" w14:paraId="4D280D39" w14:textId="77777777">
                    <w:pPr>
                      <w:rPr>
                        <w:rFonts w:cstheme="minorHAnsi"/>
                        <w:sz w:val="12"/>
                        <w:szCs w:val="12"/>
                        <w:lang w:val="en-GB"/>
                      </w:rPr>
                    </w:pPr>
                  </w:p>
                  <w:p w:rsidR="004D495A" w:rsidP="004D495A" w14:paraId="1490208C" w14:textId="77777777"/>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495A" w14:paraId="5A6ACEF9" w14:textId="77777777">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-456928</wp:posOffset>
          </wp:positionV>
          <wp:extent cx="7562880" cy="10689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cornerstones 2020-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2880" cy="10689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C4E11"/>
    <w:multiLevelType w:val="hybridMultilevel"/>
    <w:tmpl w:val="6F1A9C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926F99"/>
    <w:multiLevelType w:val="hybridMultilevel"/>
    <w:tmpl w:val="32508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366DFD"/>
    <w:multiLevelType w:val="hybridMultilevel"/>
    <w:tmpl w:val="A84CE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6F2A33"/>
    <w:multiLevelType w:val="hybridMultilevel"/>
    <w:tmpl w:val="1F3829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5D11B1"/>
    <w:multiLevelType w:val="hybridMultilevel"/>
    <w:tmpl w:val="AD064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C752AC"/>
    <w:multiLevelType w:val="hybridMultilevel"/>
    <w:tmpl w:val="8962F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0C7D7B"/>
    <w:multiLevelType w:val="hybridMultilevel"/>
    <w:tmpl w:val="3356C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CD0B7B"/>
    <w:multiLevelType w:val="hybridMultilevel"/>
    <w:tmpl w:val="2BB4FC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2A7506"/>
    <w:multiLevelType w:val="hybridMultilevel"/>
    <w:tmpl w:val="5FF0F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F66F1C"/>
    <w:multiLevelType w:val="hybridMultilevel"/>
    <w:tmpl w:val="C2E8D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E53E70"/>
    <w:multiLevelType w:val="hybridMultilevel"/>
    <w:tmpl w:val="02CE0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95338F9"/>
    <w:multiLevelType w:val="hybridMultilevel"/>
    <w:tmpl w:val="CCDEE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250C73"/>
    <w:multiLevelType w:val="hybridMultilevel"/>
    <w:tmpl w:val="A6EACB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0B58E7"/>
    <w:multiLevelType w:val="hybridMultilevel"/>
    <w:tmpl w:val="B5C85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1E5FB9"/>
    <w:multiLevelType w:val="hybridMultilevel"/>
    <w:tmpl w:val="F49C8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387E35"/>
    <w:multiLevelType w:val="hybridMultilevel"/>
    <w:tmpl w:val="3518246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A060CD6"/>
    <w:multiLevelType w:val="hybridMultilevel"/>
    <w:tmpl w:val="65FAC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5F60BF7"/>
    <w:multiLevelType w:val="hybridMultilevel"/>
    <w:tmpl w:val="701679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6C91C3B"/>
    <w:multiLevelType w:val="hybridMultilevel"/>
    <w:tmpl w:val="5378A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98B6E10"/>
    <w:multiLevelType w:val="hybridMultilevel"/>
    <w:tmpl w:val="0BA634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BC843E5"/>
    <w:multiLevelType w:val="hybridMultilevel"/>
    <w:tmpl w:val="B2B2E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DB10B5F"/>
    <w:multiLevelType w:val="hybridMultilevel"/>
    <w:tmpl w:val="F96085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10E1243"/>
    <w:multiLevelType w:val="hybridMultilevel"/>
    <w:tmpl w:val="A0404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955D31"/>
    <w:multiLevelType w:val="hybridMultilevel"/>
    <w:tmpl w:val="D0328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6EC3A6D"/>
    <w:multiLevelType w:val="hybridMultilevel"/>
    <w:tmpl w:val="399ED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E41D04"/>
    <w:multiLevelType w:val="hybridMultilevel"/>
    <w:tmpl w:val="9578B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2B312AF"/>
    <w:multiLevelType w:val="hybridMultilevel"/>
    <w:tmpl w:val="03426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7A24439"/>
    <w:multiLevelType w:val="hybridMultilevel"/>
    <w:tmpl w:val="DFF09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9A91A37"/>
    <w:multiLevelType w:val="hybridMultilevel"/>
    <w:tmpl w:val="AE7E9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A56050"/>
    <w:multiLevelType w:val="hybridMultilevel"/>
    <w:tmpl w:val="346EA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BD902A7"/>
    <w:multiLevelType w:val="hybridMultilevel"/>
    <w:tmpl w:val="6E52A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94835359">
    <w:abstractNumId w:val="8"/>
  </w:num>
  <w:num w:numId="2" w16cid:durableId="856650631">
    <w:abstractNumId w:val="9"/>
  </w:num>
  <w:num w:numId="3" w16cid:durableId="951980058">
    <w:abstractNumId w:val="10"/>
  </w:num>
  <w:num w:numId="4" w16cid:durableId="243076638">
    <w:abstractNumId w:val="25"/>
  </w:num>
  <w:num w:numId="5" w16cid:durableId="2021274259">
    <w:abstractNumId w:val="28"/>
  </w:num>
  <w:num w:numId="6" w16cid:durableId="248121966">
    <w:abstractNumId w:val="13"/>
  </w:num>
  <w:num w:numId="7" w16cid:durableId="1376392576">
    <w:abstractNumId w:val="26"/>
  </w:num>
  <w:num w:numId="8" w16cid:durableId="701639318">
    <w:abstractNumId w:val="22"/>
  </w:num>
  <w:num w:numId="9" w16cid:durableId="615797809">
    <w:abstractNumId w:val="6"/>
  </w:num>
  <w:num w:numId="10" w16cid:durableId="1349869696">
    <w:abstractNumId w:val="16"/>
  </w:num>
  <w:num w:numId="11" w16cid:durableId="849831674">
    <w:abstractNumId w:val="1"/>
  </w:num>
  <w:num w:numId="12" w16cid:durableId="1909850468">
    <w:abstractNumId w:val="24"/>
  </w:num>
  <w:num w:numId="13" w16cid:durableId="226494373">
    <w:abstractNumId w:val="2"/>
  </w:num>
  <w:num w:numId="14" w16cid:durableId="985280943">
    <w:abstractNumId w:val="7"/>
  </w:num>
  <w:num w:numId="15" w16cid:durableId="260529668">
    <w:abstractNumId w:val="15"/>
  </w:num>
  <w:num w:numId="16" w16cid:durableId="1668054341">
    <w:abstractNumId w:val="20"/>
  </w:num>
  <w:num w:numId="17" w16cid:durableId="931166931">
    <w:abstractNumId w:val="29"/>
  </w:num>
  <w:num w:numId="18" w16cid:durableId="346635123">
    <w:abstractNumId w:val="11"/>
  </w:num>
  <w:num w:numId="19" w16cid:durableId="1463958503">
    <w:abstractNumId w:val="3"/>
  </w:num>
  <w:num w:numId="20" w16cid:durableId="806315048">
    <w:abstractNumId w:val="5"/>
  </w:num>
  <w:num w:numId="21" w16cid:durableId="1908952308">
    <w:abstractNumId w:val="18"/>
  </w:num>
  <w:num w:numId="22" w16cid:durableId="1011102186">
    <w:abstractNumId w:val="4"/>
  </w:num>
  <w:num w:numId="23" w16cid:durableId="1797525923">
    <w:abstractNumId w:val="12"/>
  </w:num>
  <w:num w:numId="24" w16cid:durableId="1142119469">
    <w:abstractNumId w:val="23"/>
  </w:num>
  <w:num w:numId="25" w16cid:durableId="1752770488">
    <w:abstractNumId w:val="0"/>
  </w:num>
  <w:num w:numId="26" w16cid:durableId="243104606">
    <w:abstractNumId w:val="27"/>
  </w:num>
  <w:num w:numId="27" w16cid:durableId="903950292">
    <w:abstractNumId w:val="19"/>
  </w:num>
  <w:num w:numId="28" w16cid:durableId="730930641">
    <w:abstractNumId w:val="21"/>
  </w:num>
  <w:num w:numId="29" w16cid:durableId="145325706">
    <w:abstractNumId w:val="30"/>
  </w:num>
  <w:num w:numId="30" w16cid:durableId="21829310">
    <w:abstractNumId w:val="14"/>
  </w:num>
  <w:num w:numId="31" w16cid:durableId="816840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86"/>
    <w:rsid w:val="00010D88"/>
    <w:rsid w:val="0001538C"/>
    <w:rsid w:val="00020849"/>
    <w:rsid w:val="0002110A"/>
    <w:rsid w:val="00024ED8"/>
    <w:rsid w:val="00031CCC"/>
    <w:rsid w:val="00033BDF"/>
    <w:rsid w:val="00045875"/>
    <w:rsid w:val="000501FC"/>
    <w:rsid w:val="000526C2"/>
    <w:rsid w:val="00056308"/>
    <w:rsid w:val="00056AD3"/>
    <w:rsid w:val="00060145"/>
    <w:rsid w:val="000668E4"/>
    <w:rsid w:val="0007334B"/>
    <w:rsid w:val="00077564"/>
    <w:rsid w:val="00082AA6"/>
    <w:rsid w:val="000846E9"/>
    <w:rsid w:val="000863D7"/>
    <w:rsid w:val="0008745C"/>
    <w:rsid w:val="00095733"/>
    <w:rsid w:val="0009754E"/>
    <w:rsid w:val="000A2CF7"/>
    <w:rsid w:val="000A3AF0"/>
    <w:rsid w:val="000A4D9A"/>
    <w:rsid w:val="000C0017"/>
    <w:rsid w:val="000C1A45"/>
    <w:rsid w:val="000C22A5"/>
    <w:rsid w:val="000C2638"/>
    <w:rsid w:val="000C44B6"/>
    <w:rsid w:val="000D0569"/>
    <w:rsid w:val="000D4AD3"/>
    <w:rsid w:val="000E765A"/>
    <w:rsid w:val="000F3F57"/>
    <w:rsid w:val="000F7FAD"/>
    <w:rsid w:val="001139CF"/>
    <w:rsid w:val="001167EB"/>
    <w:rsid w:val="00124433"/>
    <w:rsid w:val="00125473"/>
    <w:rsid w:val="00125741"/>
    <w:rsid w:val="00130A94"/>
    <w:rsid w:val="001332D0"/>
    <w:rsid w:val="001345B6"/>
    <w:rsid w:val="001360E0"/>
    <w:rsid w:val="00142F72"/>
    <w:rsid w:val="0014479B"/>
    <w:rsid w:val="00145B77"/>
    <w:rsid w:val="00145D41"/>
    <w:rsid w:val="001500EA"/>
    <w:rsid w:val="00153319"/>
    <w:rsid w:val="00156FB9"/>
    <w:rsid w:val="0016334E"/>
    <w:rsid w:val="00164FF9"/>
    <w:rsid w:val="001757D4"/>
    <w:rsid w:val="00176A99"/>
    <w:rsid w:val="0018131F"/>
    <w:rsid w:val="001814EC"/>
    <w:rsid w:val="001844EC"/>
    <w:rsid w:val="00187068"/>
    <w:rsid w:val="001923C2"/>
    <w:rsid w:val="00195672"/>
    <w:rsid w:val="00195ACE"/>
    <w:rsid w:val="00197014"/>
    <w:rsid w:val="001A020B"/>
    <w:rsid w:val="001A2D3E"/>
    <w:rsid w:val="001A2DE5"/>
    <w:rsid w:val="001A525E"/>
    <w:rsid w:val="001A6520"/>
    <w:rsid w:val="001A719D"/>
    <w:rsid w:val="001B0BD0"/>
    <w:rsid w:val="001B10DE"/>
    <w:rsid w:val="001B47E0"/>
    <w:rsid w:val="001B4C87"/>
    <w:rsid w:val="001B5DAE"/>
    <w:rsid w:val="001E2FE2"/>
    <w:rsid w:val="001F1114"/>
    <w:rsid w:val="001F653C"/>
    <w:rsid w:val="002053C2"/>
    <w:rsid w:val="00212CCA"/>
    <w:rsid w:val="00216C39"/>
    <w:rsid w:val="00217F7A"/>
    <w:rsid w:val="00222994"/>
    <w:rsid w:val="0022330D"/>
    <w:rsid w:val="002242CE"/>
    <w:rsid w:val="002247D9"/>
    <w:rsid w:val="00231D9F"/>
    <w:rsid w:val="00232F65"/>
    <w:rsid w:val="00233906"/>
    <w:rsid w:val="00234BD2"/>
    <w:rsid w:val="0024614C"/>
    <w:rsid w:val="00250249"/>
    <w:rsid w:val="00253419"/>
    <w:rsid w:val="00261AB9"/>
    <w:rsid w:val="00265197"/>
    <w:rsid w:val="002714E0"/>
    <w:rsid w:val="00271AB6"/>
    <w:rsid w:val="002724C5"/>
    <w:rsid w:val="00276505"/>
    <w:rsid w:val="0028123F"/>
    <w:rsid w:val="00281CCD"/>
    <w:rsid w:val="0028285A"/>
    <w:rsid w:val="00284704"/>
    <w:rsid w:val="00285628"/>
    <w:rsid w:val="00294B0E"/>
    <w:rsid w:val="00295CA8"/>
    <w:rsid w:val="002A0D13"/>
    <w:rsid w:val="002A3CDF"/>
    <w:rsid w:val="002A6AC3"/>
    <w:rsid w:val="002B2733"/>
    <w:rsid w:val="002B3D71"/>
    <w:rsid w:val="002B4339"/>
    <w:rsid w:val="002B5269"/>
    <w:rsid w:val="002B5754"/>
    <w:rsid w:val="002B78BE"/>
    <w:rsid w:val="002C15A2"/>
    <w:rsid w:val="002C5872"/>
    <w:rsid w:val="002C5E89"/>
    <w:rsid w:val="002C60B2"/>
    <w:rsid w:val="002C668A"/>
    <w:rsid w:val="002E43DB"/>
    <w:rsid w:val="002E50FE"/>
    <w:rsid w:val="002F2E3F"/>
    <w:rsid w:val="003031E3"/>
    <w:rsid w:val="003044EB"/>
    <w:rsid w:val="00312614"/>
    <w:rsid w:val="003132D9"/>
    <w:rsid w:val="003214EC"/>
    <w:rsid w:val="0032791C"/>
    <w:rsid w:val="00331A52"/>
    <w:rsid w:val="0033543C"/>
    <w:rsid w:val="00340116"/>
    <w:rsid w:val="00344137"/>
    <w:rsid w:val="003653A7"/>
    <w:rsid w:val="00366B64"/>
    <w:rsid w:val="00371FB7"/>
    <w:rsid w:val="00375C49"/>
    <w:rsid w:val="00377EF9"/>
    <w:rsid w:val="00383ECA"/>
    <w:rsid w:val="00387DD3"/>
    <w:rsid w:val="003907CE"/>
    <w:rsid w:val="0039409C"/>
    <w:rsid w:val="00395734"/>
    <w:rsid w:val="003A5DC9"/>
    <w:rsid w:val="003A7869"/>
    <w:rsid w:val="003A7B24"/>
    <w:rsid w:val="003B23BC"/>
    <w:rsid w:val="003C113B"/>
    <w:rsid w:val="003D2BA3"/>
    <w:rsid w:val="003D6B7C"/>
    <w:rsid w:val="003E0CC1"/>
    <w:rsid w:val="003E0E6B"/>
    <w:rsid w:val="003E2358"/>
    <w:rsid w:val="003E3C88"/>
    <w:rsid w:val="003E7746"/>
    <w:rsid w:val="003F391C"/>
    <w:rsid w:val="003F4ED0"/>
    <w:rsid w:val="003F5249"/>
    <w:rsid w:val="00404722"/>
    <w:rsid w:val="0041129E"/>
    <w:rsid w:val="00415406"/>
    <w:rsid w:val="0041655F"/>
    <w:rsid w:val="004228ED"/>
    <w:rsid w:val="00423D66"/>
    <w:rsid w:val="00425F61"/>
    <w:rsid w:val="00426461"/>
    <w:rsid w:val="004279F4"/>
    <w:rsid w:val="00432D8C"/>
    <w:rsid w:val="00436A08"/>
    <w:rsid w:val="004442AB"/>
    <w:rsid w:val="004652FB"/>
    <w:rsid w:val="00466FA0"/>
    <w:rsid w:val="0047203E"/>
    <w:rsid w:val="00475688"/>
    <w:rsid w:val="0047623F"/>
    <w:rsid w:val="0048159A"/>
    <w:rsid w:val="00485FAD"/>
    <w:rsid w:val="004916C0"/>
    <w:rsid w:val="00493A91"/>
    <w:rsid w:val="00494EBF"/>
    <w:rsid w:val="004A2314"/>
    <w:rsid w:val="004A61EB"/>
    <w:rsid w:val="004A6C9F"/>
    <w:rsid w:val="004C7033"/>
    <w:rsid w:val="004D214C"/>
    <w:rsid w:val="004D3DAE"/>
    <w:rsid w:val="004D495A"/>
    <w:rsid w:val="004E4406"/>
    <w:rsid w:val="004E6514"/>
    <w:rsid w:val="004E6A35"/>
    <w:rsid w:val="004F0D22"/>
    <w:rsid w:val="004F76E8"/>
    <w:rsid w:val="00507F5A"/>
    <w:rsid w:val="00513F48"/>
    <w:rsid w:val="00514B52"/>
    <w:rsid w:val="00522AB8"/>
    <w:rsid w:val="005247A2"/>
    <w:rsid w:val="00525746"/>
    <w:rsid w:val="00540A3A"/>
    <w:rsid w:val="00540B07"/>
    <w:rsid w:val="005448A1"/>
    <w:rsid w:val="00546122"/>
    <w:rsid w:val="00546D5B"/>
    <w:rsid w:val="00550439"/>
    <w:rsid w:val="00550C49"/>
    <w:rsid w:val="005522BE"/>
    <w:rsid w:val="00554D61"/>
    <w:rsid w:val="0057037A"/>
    <w:rsid w:val="0058319A"/>
    <w:rsid w:val="00584C48"/>
    <w:rsid w:val="005927FA"/>
    <w:rsid w:val="005A0835"/>
    <w:rsid w:val="005A4BBC"/>
    <w:rsid w:val="005B1682"/>
    <w:rsid w:val="005B5F7D"/>
    <w:rsid w:val="005C216D"/>
    <w:rsid w:val="005C3060"/>
    <w:rsid w:val="005C33B4"/>
    <w:rsid w:val="005C548E"/>
    <w:rsid w:val="005D122A"/>
    <w:rsid w:val="005D33A8"/>
    <w:rsid w:val="005E3C92"/>
    <w:rsid w:val="005E6499"/>
    <w:rsid w:val="005E7C4D"/>
    <w:rsid w:val="005F38BA"/>
    <w:rsid w:val="005F7DE7"/>
    <w:rsid w:val="006046F5"/>
    <w:rsid w:val="00605304"/>
    <w:rsid w:val="006142F7"/>
    <w:rsid w:val="006161F7"/>
    <w:rsid w:val="00623EE8"/>
    <w:rsid w:val="00630B3C"/>
    <w:rsid w:val="006344D4"/>
    <w:rsid w:val="006344EB"/>
    <w:rsid w:val="00635103"/>
    <w:rsid w:val="00636F95"/>
    <w:rsid w:val="006372BA"/>
    <w:rsid w:val="00637808"/>
    <w:rsid w:val="00640AAC"/>
    <w:rsid w:val="00643FA6"/>
    <w:rsid w:val="00644B33"/>
    <w:rsid w:val="006477F6"/>
    <w:rsid w:val="00672A68"/>
    <w:rsid w:val="00677743"/>
    <w:rsid w:val="0068492F"/>
    <w:rsid w:val="00685B6D"/>
    <w:rsid w:val="006A0739"/>
    <w:rsid w:val="006A217C"/>
    <w:rsid w:val="006B04CD"/>
    <w:rsid w:val="006C586D"/>
    <w:rsid w:val="006E3993"/>
    <w:rsid w:val="006F67A1"/>
    <w:rsid w:val="007029C5"/>
    <w:rsid w:val="00706D3B"/>
    <w:rsid w:val="00710FB1"/>
    <w:rsid w:val="00711FF2"/>
    <w:rsid w:val="00725BA7"/>
    <w:rsid w:val="00727BEE"/>
    <w:rsid w:val="00731F58"/>
    <w:rsid w:val="00733B9F"/>
    <w:rsid w:val="00734F24"/>
    <w:rsid w:val="00744330"/>
    <w:rsid w:val="0074448D"/>
    <w:rsid w:val="00746177"/>
    <w:rsid w:val="007466C9"/>
    <w:rsid w:val="00747ABC"/>
    <w:rsid w:val="007510E6"/>
    <w:rsid w:val="00753058"/>
    <w:rsid w:val="0075424A"/>
    <w:rsid w:val="0075587B"/>
    <w:rsid w:val="00755D73"/>
    <w:rsid w:val="00755FDC"/>
    <w:rsid w:val="007564DD"/>
    <w:rsid w:val="007622A9"/>
    <w:rsid w:val="00764728"/>
    <w:rsid w:val="00770D77"/>
    <w:rsid w:val="00773675"/>
    <w:rsid w:val="00774AF7"/>
    <w:rsid w:val="00775763"/>
    <w:rsid w:val="00784B46"/>
    <w:rsid w:val="007856E3"/>
    <w:rsid w:val="00791D1D"/>
    <w:rsid w:val="00795CFB"/>
    <w:rsid w:val="007B05C9"/>
    <w:rsid w:val="007B1EE9"/>
    <w:rsid w:val="007B55F0"/>
    <w:rsid w:val="007C3F77"/>
    <w:rsid w:val="007D2D2B"/>
    <w:rsid w:val="007E4464"/>
    <w:rsid w:val="007E6462"/>
    <w:rsid w:val="007E6B12"/>
    <w:rsid w:val="007F3AC3"/>
    <w:rsid w:val="007F59C1"/>
    <w:rsid w:val="007F59C8"/>
    <w:rsid w:val="007F5BD4"/>
    <w:rsid w:val="0080139A"/>
    <w:rsid w:val="00802AA5"/>
    <w:rsid w:val="00804916"/>
    <w:rsid w:val="00805D3E"/>
    <w:rsid w:val="008072CA"/>
    <w:rsid w:val="00807DB9"/>
    <w:rsid w:val="008107A6"/>
    <w:rsid w:val="00812578"/>
    <w:rsid w:val="008133B5"/>
    <w:rsid w:val="00814B8B"/>
    <w:rsid w:val="00817899"/>
    <w:rsid w:val="00820EA6"/>
    <w:rsid w:val="00822084"/>
    <w:rsid w:val="00823FE2"/>
    <w:rsid w:val="00824734"/>
    <w:rsid w:val="00824F62"/>
    <w:rsid w:val="00831FF5"/>
    <w:rsid w:val="008353AA"/>
    <w:rsid w:val="0083655C"/>
    <w:rsid w:val="0084143B"/>
    <w:rsid w:val="0084162C"/>
    <w:rsid w:val="00842C66"/>
    <w:rsid w:val="008453C7"/>
    <w:rsid w:val="00845A1D"/>
    <w:rsid w:val="00852E72"/>
    <w:rsid w:val="00864909"/>
    <w:rsid w:val="00871DD5"/>
    <w:rsid w:val="00872A1D"/>
    <w:rsid w:val="00877D76"/>
    <w:rsid w:val="00877E33"/>
    <w:rsid w:val="008804E7"/>
    <w:rsid w:val="008939E7"/>
    <w:rsid w:val="0089674D"/>
    <w:rsid w:val="008977BD"/>
    <w:rsid w:val="008A1EC5"/>
    <w:rsid w:val="008A4D2C"/>
    <w:rsid w:val="008A54C5"/>
    <w:rsid w:val="008A648F"/>
    <w:rsid w:val="008B203F"/>
    <w:rsid w:val="008C7D90"/>
    <w:rsid w:val="008D1F04"/>
    <w:rsid w:val="008D46C1"/>
    <w:rsid w:val="008D565E"/>
    <w:rsid w:val="008D7BC6"/>
    <w:rsid w:val="008E4683"/>
    <w:rsid w:val="008F4F51"/>
    <w:rsid w:val="008F662B"/>
    <w:rsid w:val="00900C86"/>
    <w:rsid w:val="0092572B"/>
    <w:rsid w:val="009267D9"/>
    <w:rsid w:val="009316BD"/>
    <w:rsid w:val="009366E8"/>
    <w:rsid w:val="009402BE"/>
    <w:rsid w:val="00941781"/>
    <w:rsid w:val="009504A7"/>
    <w:rsid w:val="00951534"/>
    <w:rsid w:val="00952CDE"/>
    <w:rsid w:val="0095319D"/>
    <w:rsid w:val="00955073"/>
    <w:rsid w:val="00962575"/>
    <w:rsid w:val="00965514"/>
    <w:rsid w:val="00970919"/>
    <w:rsid w:val="00972F98"/>
    <w:rsid w:val="00973461"/>
    <w:rsid w:val="0098484E"/>
    <w:rsid w:val="00990223"/>
    <w:rsid w:val="00996507"/>
    <w:rsid w:val="009B2D83"/>
    <w:rsid w:val="009B7E4C"/>
    <w:rsid w:val="009C33A6"/>
    <w:rsid w:val="009C75F8"/>
    <w:rsid w:val="009D151B"/>
    <w:rsid w:val="009D41DD"/>
    <w:rsid w:val="009E5636"/>
    <w:rsid w:val="009F5D26"/>
    <w:rsid w:val="009F746E"/>
    <w:rsid w:val="00A03A9B"/>
    <w:rsid w:val="00A173FC"/>
    <w:rsid w:val="00A176B2"/>
    <w:rsid w:val="00A22570"/>
    <w:rsid w:val="00A23A96"/>
    <w:rsid w:val="00A24E89"/>
    <w:rsid w:val="00A279FF"/>
    <w:rsid w:val="00A32C8B"/>
    <w:rsid w:val="00A32F88"/>
    <w:rsid w:val="00A356B8"/>
    <w:rsid w:val="00A35744"/>
    <w:rsid w:val="00A36FE1"/>
    <w:rsid w:val="00A401DB"/>
    <w:rsid w:val="00A41510"/>
    <w:rsid w:val="00A42751"/>
    <w:rsid w:val="00A456E4"/>
    <w:rsid w:val="00A538E0"/>
    <w:rsid w:val="00A55F30"/>
    <w:rsid w:val="00A56398"/>
    <w:rsid w:val="00A57629"/>
    <w:rsid w:val="00A60C48"/>
    <w:rsid w:val="00A61B5C"/>
    <w:rsid w:val="00A61F3B"/>
    <w:rsid w:val="00A62024"/>
    <w:rsid w:val="00A626E6"/>
    <w:rsid w:val="00A64283"/>
    <w:rsid w:val="00A71FE1"/>
    <w:rsid w:val="00A72117"/>
    <w:rsid w:val="00A7584D"/>
    <w:rsid w:val="00A770E9"/>
    <w:rsid w:val="00A800D8"/>
    <w:rsid w:val="00A80B73"/>
    <w:rsid w:val="00A90EEF"/>
    <w:rsid w:val="00A9440F"/>
    <w:rsid w:val="00A94F92"/>
    <w:rsid w:val="00AA0548"/>
    <w:rsid w:val="00AA3C00"/>
    <w:rsid w:val="00AB76C4"/>
    <w:rsid w:val="00AC1B62"/>
    <w:rsid w:val="00AC2C54"/>
    <w:rsid w:val="00AC4328"/>
    <w:rsid w:val="00AC6638"/>
    <w:rsid w:val="00AC6E6A"/>
    <w:rsid w:val="00AD6724"/>
    <w:rsid w:val="00AE579B"/>
    <w:rsid w:val="00AE69EC"/>
    <w:rsid w:val="00AE7A08"/>
    <w:rsid w:val="00AF049B"/>
    <w:rsid w:val="00AF1216"/>
    <w:rsid w:val="00AF35F6"/>
    <w:rsid w:val="00AF4555"/>
    <w:rsid w:val="00AF51D8"/>
    <w:rsid w:val="00AF63F2"/>
    <w:rsid w:val="00AF6740"/>
    <w:rsid w:val="00B06941"/>
    <w:rsid w:val="00B07CCF"/>
    <w:rsid w:val="00B109D4"/>
    <w:rsid w:val="00B11A19"/>
    <w:rsid w:val="00B2081F"/>
    <w:rsid w:val="00B22247"/>
    <w:rsid w:val="00B23370"/>
    <w:rsid w:val="00B26285"/>
    <w:rsid w:val="00B27D9F"/>
    <w:rsid w:val="00B30B67"/>
    <w:rsid w:val="00B30C6F"/>
    <w:rsid w:val="00B354E9"/>
    <w:rsid w:val="00B35779"/>
    <w:rsid w:val="00B41409"/>
    <w:rsid w:val="00B44AA2"/>
    <w:rsid w:val="00B648F2"/>
    <w:rsid w:val="00B72A35"/>
    <w:rsid w:val="00B7317F"/>
    <w:rsid w:val="00B750A4"/>
    <w:rsid w:val="00B75426"/>
    <w:rsid w:val="00B8211D"/>
    <w:rsid w:val="00B82EEE"/>
    <w:rsid w:val="00B838CC"/>
    <w:rsid w:val="00B83E87"/>
    <w:rsid w:val="00B940D0"/>
    <w:rsid w:val="00B95D6D"/>
    <w:rsid w:val="00B97BAC"/>
    <w:rsid w:val="00BA43EC"/>
    <w:rsid w:val="00BB1174"/>
    <w:rsid w:val="00BB39DE"/>
    <w:rsid w:val="00BB5E36"/>
    <w:rsid w:val="00BB779B"/>
    <w:rsid w:val="00BC5968"/>
    <w:rsid w:val="00BD5173"/>
    <w:rsid w:val="00C061C4"/>
    <w:rsid w:val="00C111F3"/>
    <w:rsid w:val="00C112DF"/>
    <w:rsid w:val="00C119D5"/>
    <w:rsid w:val="00C1556B"/>
    <w:rsid w:val="00C15AD1"/>
    <w:rsid w:val="00C2176A"/>
    <w:rsid w:val="00C231D7"/>
    <w:rsid w:val="00C34C70"/>
    <w:rsid w:val="00C34E8D"/>
    <w:rsid w:val="00C372BB"/>
    <w:rsid w:val="00C426E6"/>
    <w:rsid w:val="00C45605"/>
    <w:rsid w:val="00C47079"/>
    <w:rsid w:val="00C50234"/>
    <w:rsid w:val="00C51D18"/>
    <w:rsid w:val="00C5379F"/>
    <w:rsid w:val="00C55483"/>
    <w:rsid w:val="00C56D4F"/>
    <w:rsid w:val="00C63449"/>
    <w:rsid w:val="00C64029"/>
    <w:rsid w:val="00C66B9A"/>
    <w:rsid w:val="00C67C36"/>
    <w:rsid w:val="00C73383"/>
    <w:rsid w:val="00C74702"/>
    <w:rsid w:val="00C83A20"/>
    <w:rsid w:val="00C870A0"/>
    <w:rsid w:val="00C92EE6"/>
    <w:rsid w:val="00CA54F7"/>
    <w:rsid w:val="00CC0144"/>
    <w:rsid w:val="00CC5138"/>
    <w:rsid w:val="00CD4F11"/>
    <w:rsid w:val="00CE2998"/>
    <w:rsid w:val="00CF1CD1"/>
    <w:rsid w:val="00CF59CA"/>
    <w:rsid w:val="00CF73D3"/>
    <w:rsid w:val="00D02D67"/>
    <w:rsid w:val="00D054AF"/>
    <w:rsid w:val="00D07C14"/>
    <w:rsid w:val="00D113F5"/>
    <w:rsid w:val="00D156BA"/>
    <w:rsid w:val="00D21338"/>
    <w:rsid w:val="00D2678A"/>
    <w:rsid w:val="00D34B04"/>
    <w:rsid w:val="00D36112"/>
    <w:rsid w:val="00D433E9"/>
    <w:rsid w:val="00D5631D"/>
    <w:rsid w:val="00D571E6"/>
    <w:rsid w:val="00D57245"/>
    <w:rsid w:val="00D624D3"/>
    <w:rsid w:val="00D66110"/>
    <w:rsid w:val="00D71DD8"/>
    <w:rsid w:val="00D71FE5"/>
    <w:rsid w:val="00D84A36"/>
    <w:rsid w:val="00D87977"/>
    <w:rsid w:val="00D90095"/>
    <w:rsid w:val="00D91628"/>
    <w:rsid w:val="00D923FF"/>
    <w:rsid w:val="00DA0D41"/>
    <w:rsid w:val="00DA1F55"/>
    <w:rsid w:val="00DA663F"/>
    <w:rsid w:val="00DB1F00"/>
    <w:rsid w:val="00DC6970"/>
    <w:rsid w:val="00DD323A"/>
    <w:rsid w:val="00DE6DB3"/>
    <w:rsid w:val="00DE79EE"/>
    <w:rsid w:val="00DF2442"/>
    <w:rsid w:val="00DF641C"/>
    <w:rsid w:val="00DF6A9C"/>
    <w:rsid w:val="00E0097A"/>
    <w:rsid w:val="00E00F8A"/>
    <w:rsid w:val="00E01B5B"/>
    <w:rsid w:val="00E01CB3"/>
    <w:rsid w:val="00E01E02"/>
    <w:rsid w:val="00E04635"/>
    <w:rsid w:val="00E14166"/>
    <w:rsid w:val="00E16FCF"/>
    <w:rsid w:val="00E24704"/>
    <w:rsid w:val="00E25A2A"/>
    <w:rsid w:val="00E31C6B"/>
    <w:rsid w:val="00E32CCC"/>
    <w:rsid w:val="00E33F9A"/>
    <w:rsid w:val="00E3512B"/>
    <w:rsid w:val="00E407E3"/>
    <w:rsid w:val="00E40F6B"/>
    <w:rsid w:val="00E44012"/>
    <w:rsid w:val="00E45994"/>
    <w:rsid w:val="00E62D27"/>
    <w:rsid w:val="00E63AAC"/>
    <w:rsid w:val="00E64575"/>
    <w:rsid w:val="00E64634"/>
    <w:rsid w:val="00E75566"/>
    <w:rsid w:val="00E82E54"/>
    <w:rsid w:val="00E86AE9"/>
    <w:rsid w:val="00E9410E"/>
    <w:rsid w:val="00E97527"/>
    <w:rsid w:val="00EA30F8"/>
    <w:rsid w:val="00EB4553"/>
    <w:rsid w:val="00EC1703"/>
    <w:rsid w:val="00EC4F9C"/>
    <w:rsid w:val="00EE104D"/>
    <w:rsid w:val="00EE1117"/>
    <w:rsid w:val="00EE5AFD"/>
    <w:rsid w:val="00EF056B"/>
    <w:rsid w:val="00EF0F21"/>
    <w:rsid w:val="00EF31F1"/>
    <w:rsid w:val="00EF7C95"/>
    <w:rsid w:val="00F05D86"/>
    <w:rsid w:val="00F16167"/>
    <w:rsid w:val="00F260A4"/>
    <w:rsid w:val="00F3243C"/>
    <w:rsid w:val="00F36A4B"/>
    <w:rsid w:val="00F37C6E"/>
    <w:rsid w:val="00F405F7"/>
    <w:rsid w:val="00F40FC0"/>
    <w:rsid w:val="00F445E4"/>
    <w:rsid w:val="00F44998"/>
    <w:rsid w:val="00F45F96"/>
    <w:rsid w:val="00F47D45"/>
    <w:rsid w:val="00F53AAA"/>
    <w:rsid w:val="00F54CA7"/>
    <w:rsid w:val="00F60FB2"/>
    <w:rsid w:val="00F6412C"/>
    <w:rsid w:val="00F65ED2"/>
    <w:rsid w:val="00F8020E"/>
    <w:rsid w:val="00F80A30"/>
    <w:rsid w:val="00F81307"/>
    <w:rsid w:val="00F95C8F"/>
    <w:rsid w:val="00FA472D"/>
    <w:rsid w:val="00FA708B"/>
    <w:rsid w:val="00FB0250"/>
    <w:rsid w:val="00FB45EE"/>
    <w:rsid w:val="00FB71E1"/>
    <w:rsid w:val="00FC217D"/>
    <w:rsid w:val="00FC4AA4"/>
    <w:rsid w:val="00FC6ADF"/>
    <w:rsid w:val="00FC790F"/>
    <w:rsid w:val="00FD1A49"/>
    <w:rsid w:val="00FD2150"/>
    <w:rsid w:val="00FD28A8"/>
    <w:rsid w:val="00FD6E8A"/>
    <w:rsid w:val="00FE1D97"/>
    <w:rsid w:val="00FF0F0C"/>
    <w:rsid w:val="00FF2CDD"/>
  </w:rsids>
  <w:docVars>
    <w:docVar w:name="__Grammarly_42___1" w:val="H4sIAAAAAAAEAKtWcslP9kxRslIyNDYyNTA0NDU0NDAyMjU0sTBR0lEKTi0uzszPAykwNK4FAPRE5N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3B3A2E"/>
  <w15:chartTrackingRefBased/>
  <w15:docId w15:val="{50840460-1A48-40D7-9B7A-30152F7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5A"/>
  </w:style>
  <w:style w:type="paragraph" w:styleId="Footer">
    <w:name w:val="footer"/>
    <w:basedOn w:val="Normal"/>
    <w:link w:val="FooterChar"/>
    <w:uiPriority w:val="99"/>
    <w:unhideWhenUsed/>
    <w:rsid w:val="004D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5A"/>
  </w:style>
  <w:style w:type="paragraph" w:customStyle="1" w:styleId="Subhead">
    <w:name w:val="Subhead"/>
    <w:basedOn w:val="Normal"/>
    <w:link w:val="SubheadChar"/>
    <w:rsid w:val="004D495A"/>
    <w:pPr>
      <w:spacing w:after="120" w:line="240" w:lineRule="auto"/>
    </w:pPr>
    <w:rPr>
      <w:rFonts w:ascii="Arial" w:hAnsi="Arial" w:cs="Arial"/>
      <w:b/>
      <w:sz w:val="28"/>
      <w:szCs w:val="28"/>
    </w:rPr>
  </w:style>
  <w:style w:type="character" w:customStyle="1" w:styleId="SubheadChar">
    <w:name w:val="Subhead Char"/>
    <w:basedOn w:val="DefaultParagraphFont"/>
    <w:link w:val="Subhead"/>
    <w:rsid w:val="004D495A"/>
    <w:rPr>
      <w:rFonts w:ascii="Arial" w:hAnsi="Arial" w:cs="Arial"/>
      <w:b/>
      <w:sz w:val="28"/>
      <w:szCs w:val="28"/>
    </w:rPr>
  </w:style>
  <w:style w:type="paragraph" w:customStyle="1" w:styleId="NewsandNoticesHeader">
    <w:name w:val="News and Notices Header"/>
    <w:basedOn w:val="Normal"/>
    <w:link w:val="NewsandNoticesHeaderChar"/>
    <w:qFormat/>
    <w:rsid w:val="004D495A"/>
    <w:pPr>
      <w:spacing w:after="60" w:line="240" w:lineRule="auto"/>
    </w:pPr>
    <w:rPr>
      <w:rFonts w:ascii="Arial" w:hAnsi="Arial" w:cs="Arial"/>
      <w:b/>
      <w:color w:val="FFFFFF" w:themeColor="background1"/>
      <w:sz w:val="32"/>
      <w:szCs w:val="32"/>
    </w:rPr>
  </w:style>
  <w:style w:type="character" w:customStyle="1" w:styleId="NewsandNoticesHeaderChar">
    <w:name w:val="News and Notices Header Char"/>
    <w:basedOn w:val="DefaultParagraphFont"/>
    <w:link w:val="NewsandNoticesHeader"/>
    <w:rsid w:val="004D495A"/>
    <w:rPr>
      <w:rFonts w:ascii="Arial" w:hAnsi="Arial" w:cs="Arial"/>
      <w:b/>
      <w:color w:val="FFFFFF" w:themeColor="background1"/>
      <w:sz w:val="32"/>
      <w:szCs w:val="32"/>
    </w:rPr>
  </w:style>
  <w:style w:type="paragraph" w:customStyle="1" w:styleId="ArticleHeader">
    <w:name w:val="Article Header"/>
    <w:basedOn w:val="Normal"/>
    <w:link w:val="ArticleHeaderChar"/>
    <w:qFormat/>
    <w:rsid w:val="004D495A"/>
    <w:pPr>
      <w:spacing w:after="60" w:line="240" w:lineRule="auto"/>
    </w:pPr>
    <w:rPr>
      <w:rFonts w:ascii="Arial" w:hAnsi="Arial" w:cs="Arial"/>
      <w:b/>
      <w:sz w:val="32"/>
      <w:szCs w:val="32"/>
    </w:rPr>
  </w:style>
  <w:style w:type="character" w:customStyle="1" w:styleId="ArticleHeaderChar">
    <w:name w:val="Article Header Char"/>
    <w:basedOn w:val="DefaultParagraphFont"/>
    <w:link w:val="ArticleHeader"/>
    <w:rsid w:val="004D495A"/>
    <w:rPr>
      <w:rFonts w:ascii="Arial" w:hAnsi="Arial" w:cs="Arial"/>
      <w:b/>
      <w:sz w:val="32"/>
      <w:szCs w:val="32"/>
    </w:rPr>
  </w:style>
  <w:style w:type="paragraph" w:styleId="ListParagraph">
    <w:name w:val="List Paragraph"/>
    <w:basedOn w:val="Normal"/>
    <w:uiPriority w:val="34"/>
    <w:qFormat/>
    <w:rsid w:val="004D495A"/>
    <w:pPr>
      <w:ind w:left="720"/>
      <w:contextualSpacing/>
    </w:pPr>
  </w:style>
  <w:style w:type="character" w:styleId="Hyperlink">
    <w:name w:val="Hyperlink"/>
    <w:basedOn w:val="DefaultParagraphFont"/>
    <w:uiPriority w:val="99"/>
    <w:unhideWhenUsed/>
    <w:rsid w:val="004D495A"/>
    <w:rPr>
      <w:color w:val="0563C1" w:themeColor="hyperlink"/>
      <w:u w:val="single"/>
    </w:rPr>
  </w:style>
  <w:style w:type="character" w:styleId="CommentReference">
    <w:name w:val="annotation reference"/>
    <w:basedOn w:val="DefaultParagraphFont"/>
    <w:uiPriority w:val="99"/>
    <w:semiHidden/>
    <w:unhideWhenUsed/>
    <w:rsid w:val="00864909"/>
    <w:rPr>
      <w:sz w:val="16"/>
      <w:szCs w:val="16"/>
    </w:rPr>
  </w:style>
  <w:style w:type="paragraph" w:styleId="CommentText">
    <w:name w:val="annotation text"/>
    <w:basedOn w:val="Normal"/>
    <w:link w:val="CommentTextChar"/>
    <w:uiPriority w:val="99"/>
    <w:semiHidden/>
    <w:unhideWhenUsed/>
    <w:rsid w:val="00864909"/>
    <w:pPr>
      <w:spacing w:line="240" w:lineRule="auto"/>
    </w:pPr>
    <w:rPr>
      <w:sz w:val="20"/>
      <w:szCs w:val="20"/>
    </w:rPr>
  </w:style>
  <w:style w:type="character" w:customStyle="1" w:styleId="CommentTextChar">
    <w:name w:val="Comment Text Char"/>
    <w:basedOn w:val="DefaultParagraphFont"/>
    <w:link w:val="CommentText"/>
    <w:uiPriority w:val="99"/>
    <w:semiHidden/>
    <w:rsid w:val="00864909"/>
    <w:rPr>
      <w:sz w:val="20"/>
      <w:szCs w:val="20"/>
    </w:rPr>
  </w:style>
  <w:style w:type="paragraph" w:styleId="CommentSubject">
    <w:name w:val="annotation subject"/>
    <w:basedOn w:val="CommentText"/>
    <w:next w:val="CommentText"/>
    <w:link w:val="CommentSubjectChar"/>
    <w:uiPriority w:val="99"/>
    <w:semiHidden/>
    <w:unhideWhenUsed/>
    <w:rsid w:val="00864909"/>
    <w:rPr>
      <w:b/>
      <w:bCs/>
    </w:rPr>
  </w:style>
  <w:style w:type="character" w:customStyle="1" w:styleId="CommentSubjectChar">
    <w:name w:val="Comment Subject Char"/>
    <w:basedOn w:val="CommentTextChar"/>
    <w:link w:val="CommentSubject"/>
    <w:uiPriority w:val="99"/>
    <w:semiHidden/>
    <w:rsid w:val="00864909"/>
    <w:rPr>
      <w:b/>
      <w:bCs/>
      <w:sz w:val="20"/>
      <w:szCs w:val="20"/>
    </w:rPr>
  </w:style>
  <w:style w:type="paragraph" w:styleId="BalloonText">
    <w:name w:val="Balloon Text"/>
    <w:basedOn w:val="Normal"/>
    <w:link w:val="BalloonTextChar"/>
    <w:uiPriority w:val="99"/>
    <w:semiHidden/>
    <w:unhideWhenUsed/>
    <w:rsid w:val="00864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09"/>
    <w:rPr>
      <w:rFonts w:ascii="Segoe UI" w:hAnsi="Segoe UI" w:cs="Segoe UI"/>
      <w:sz w:val="18"/>
      <w:szCs w:val="18"/>
    </w:rPr>
  </w:style>
  <w:style w:type="paragraph" w:styleId="Revision">
    <w:name w:val="Revision"/>
    <w:hidden/>
    <w:uiPriority w:val="99"/>
    <w:semiHidden/>
    <w:rsid w:val="001360E0"/>
    <w:pPr>
      <w:spacing w:after="0" w:line="240" w:lineRule="auto"/>
    </w:pPr>
  </w:style>
  <w:style w:type="character" w:customStyle="1" w:styleId="UnresolvedMention1">
    <w:name w:val="Unresolved Mention1"/>
    <w:basedOn w:val="DefaultParagraphFont"/>
    <w:uiPriority w:val="99"/>
    <w:semiHidden/>
    <w:unhideWhenUsed/>
    <w:rsid w:val="004E6A35"/>
    <w:rPr>
      <w:color w:val="605E5C"/>
      <w:shd w:val="clear" w:color="auto" w:fill="E1DFDD"/>
    </w:rPr>
  </w:style>
  <w:style w:type="character" w:styleId="FollowedHyperlink">
    <w:name w:val="FollowedHyperlink"/>
    <w:basedOn w:val="DefaultParagraphFont"/>
    <w:uiPriority w:val="99"/>
    <w:semiHidden/>
    <w:unhideWhenUsed/>
    <w:rsid w:val="00D57245"/>
    <w:rPr>
      <w:color w:val="954F72" w:themeColor="followedHyperlink"/>
      <w:u w:val="single"/>
    </w:rPr>
  </w:style>
  <w:style w:type="character" w:styleId="UnresolvedMention">
    <w:name w:val="Unresolved Mention"/>
    <w:basedOn w:val="DefaultParagraphFont"/>
    <w:uiPriority w:val="99"/>
    <w:rsid w:val="004D214C"/>
    <w:rPr>
      <w:color w:val="605E5C"/>
      <w:shd w:val="clear" w:color="auto" w:fill="E1DFDD"/>
    </w:rPr>
  </w:style>
  <w:style w:type="character" w:styleId="PlaceholderText">
    <w:name w:val="Placeholder Text"/>
    <w:basedOn w:val="DefaultParagraphFont"/>
    <w:uiPriority w:val="99"/>
    <w:semiHidden/>
    <w:rsid w:val="00E01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press.hse.gov.uk/2023/12/06/construction-fined-after-failing-to-provide-basic-facilities-to-worker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7" ma:contentTypeDescription="Create a new document." ma:contentTypeScope="" ma:versionID="afdbcc970474821f16ea748c69858b9f">
  <xsd:schema xmlns:xsd="http://www.w3.org/2001/XMLSchema" xmlns:xs="http://www.w3.org/2001/XMLSchema" xmlns:p="http://schemas.microsoft.com/office/2006/metadata/properties" xmlns:ns3="0636d613-8b31-41dc-9c96-fadae856ebbd" targetNamespace="http://schemas.microsoft.com/office/2006/metadata/properties" ma:root="true" ma:fieldsID="447e3e99560caa19c3b783af5877de75" ns3:_="">
    <xsd:import namespace="0636d613-8b31-41dc-9c96-fadae856e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3BC9D-20FA-4F7A-9390-3FE386085A26}">
  <ds:schemaRefs>
    <ds:schemaRef ds:uri="http://schemas.microsoft.com/office/2006/metadata/properties"/>
    <ds:schemaRef ds:uri="0636d613-8b31-41dc-9c96-fadae856ebbd"/>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255332E5-B71A-48DA-9F23-63EE6AC3DC1B}">
  <ds:schemaRefs>
    <ds:schemaRef ds:uri="http://schemas.openxmlformats.org/officeDocument/2006/bibliography"/>
  </ds:schemaRefs>
</ds:datastoreItem>
</file>

<file path=customXml/itemProps3.xml><?xml version="1.0" encoding="utf-8"?>
<ds:datastoreItem xmlns:ds="http://schemas.openxmlformats.org/officeDocument/2006/customXml" ds:itemID="{DB46EAEF-A962-48D6-A648-78B0D2CFD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36237-C98A-4C72-B9D2-8B8ED39A0038}">
  <ds:schemaRefs>
    <ds:schemaRef ds:uri="http://schemas.microsoft.com/sharepoint/v3/contenttype/forms"/>
  </ds:schemaRefs>
</ds:datastoreItem>
</file>

<file path=docMetadata/LabelInfo.xml><?xml version="1.0" encoding="utf-8"?>
<clbl:labelList xmlns:clbl="http://schemas.microsoft.com/office/2020/mipLabelMetadata">
  <clbl:label id="{bd0c095f-5d66-4273-a209-64796ae91974}" enabled="0" method="" siteId="{bd0c095f-5d66-4273-a209-64796ae91974}"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Groat, Alison</cp:lastModifiedBy>
  <cp:revision>3</cp:revision>
  <dcterms:created xsi:type="dcterms:W3CDTF">2024-01-30T12:01:00Z</dcterms:created>
  <dcterms:modified xsi:type="dcterms:W3CDTF">2024-01-30T12:02:00Z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ies>
</file>